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0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40"/>
        <w:gridCol w:w="5674"/>
        <w:gridCol w:w="1862"/>
        <w:gridCol w:w="1046"/>
        <w:gridCol w:w="2486"/>
      </w:tblGrid>
      <w:tr w:rsidR="00342F8E" w:rsidRPr="0030708F" w:rsidTr="0094502A">
        <w:trPr>
          <w:trHeight w:val="300"/>
          <w:tblHeader/>
          <w:jc w:val="center"/>
        </w:trPr>
        <w:tc>
          <w:tcPr>
            <w:tcW w:w="11508" w:type="dxa"/>
            <w:gridSpan w:val="5"/>
            <w:tcBorders>
              <w:top w:val="single" w:sz="4" w:space="0" w:color="auto"/>
            </w:tcBorders>
            <w:shd w:val="clear" w:color="auto" w:fill="95B3D7"/>
            <w:noWrap/>
          </w:tcPr>
          <w:p w:rsidR="00342F8E" w:rsidRPr="0030708F" w:rsidRDefault="00575DE0" w:rsidP="00224369">
            <w:pPr>
              <w:spacing w:after="0" w:line="240" w:lineRule="auto"/>
              <w:jc w:val="center"/>
              <w:rPr>
                <w:rFonts w:cs="Calibri"/>
                <w:b/>
                <w:color w:val="000000"/>
              </w:rPr>
            </w:pPr>
            <w:r w:rsidRPr="00946423">
              <w:rPr>
                <w:rFonts w:cs="Calibri"/>
                <w:sz w:val="20"/>
                <w:szCs w:val="20"/>
              </w:rPr>
              <w:t xml:space="preserve"> </w:t>
            </w:r>
            <w:r w:rsidRPr="00663296">
              <w:rPr>
                <w:rFonts w:ascii="Times New Roman" w:hAnsi="Times New Roman"/>
                <w:sz w:val="20"/>
                <w:szCs w:val="20"/>
              </w:rPr>
              <w:t xml:space="preserve"> </w:t>
            </w:r>
            <w:r w:rsidR="00342F8E" w:rsidRPr="00663296">
              <w:rPr>
                <w:rFonts w:ascii="Times New Roman" w:hAnsi="Times New Roman"/>
                <w:sz w:val="20"/>
                <w:szCs w:val="20"/>
              </w:rPr>
              <w:t xml:space="preserve"> </w:t>
            </w:r>
            <w:r w:rsidR="00342F8E" w:rsidRPr="0030708F">
              <w:rPr>
                <w:b/>
              </w:rPr>
              <w:t>Pelvic Exam Checklist</w:t>
            </w:r>
          </w:p>
        </w:tc>
      </w:tr>
      <w:tr w:rsidR="00342F8E" w:rsidRPr="0030708F" w:rsidTr="009A2569">
        <w:trPr>
          <w:trHeight w:val="300"/>
          <w:tblHeader/>
          <w:jc w:val="center"/>
        </w:trPr>
        <w:tc>
          <w:tcPr>
            <w:tcW w:w="6114" w:type="dxa"/>
            <w:gridSpan w:val="2"/>
            <w:tcBorders>
              <w:top w:val="single" w:sz="4" w:space="0" w:color="auto"/>
            </w:tcBorders>
            <w:noWrap/>
          </w:tcPr>
          <w:p w:rsidR="00342F8E" w:rsidRPr="0030708F" w:rsidRDefault="00342F8E" w:rsidP="002A6C26">
            <w:pPr>
              <w:spacing w:after="0" w:line="240" w:lineRule="auto"/>
              <w:jc w:val="center"/>
              <w:rPr>
                <w:rFonts w:cs="Calibri"/>
                <w:b/>
                <w:color w:val="000000"/>
              </w:rPr>
            </w:pPr>
            <w:r w:rsidRPr="0030708F">
              <w:rPr>
                <w:rFonts w:cs="Calibri"/>
                <w:b/>
                <w:color w:val="000000"/>
              </w:rPr>
              <w:t>Procedures</w:t>
            </w:r>
          </w:p>
        </w:tc>
        <w:tc>
          <w:tcPr>
            <w:tcW w:w="1862" w:type="dxa"/>
            <w:tcBorders>
              <w:top w:val="single" w:sz="4" w:space="0" w:color="auto"/>
            </w:tcBorders>
          </w:tcPr>
          <w:p w:rsidR="00342F8E" w:rsidRPr="0030708F" w:rsidRDefault="00342F8E" w:rsidP="002A6C26">
            <w:pPr>
              <w:spacing w:after="0" w:line="240" w:lineRule="auto"/>
              <w:jc w:val="center"/>
              <w:rPr>
                <w:rFonts w:cs="Calibri"/>
                <w:b/>
                <w:color w:val="000000"/>
              </w:rPr>
            </w:pPr>
            <w:r w:rsidRPr="0030708F">
              <w:rPr>
                <w:rFonts w:cs="Calibri"/>
                <w:b/>
                <w:color w:val="000000"/>
              </w:rPr>
              <w:t>Required at visits:</w:t>
            </w:r>
          </w:p>
        </w:tc>
        <w:tc>
          <w:tcPr>
            <w:tcW w:w="1046" w:type="dxa"/>
            <w:tcBorders>
              <w:top w:val="single" w:sz="4" w:space="0" w:color="auto"/>
            </w:tcBorders>
          </w:tcPr>
          <w:p w:rsidR="00342F8E" w:rsidRPr="0030708F" w:rsidRDefault="00342F8E" w:rsidP="002A6C26">
            <w:pPr>
              <w:spacing w:after="0" w:line="240" w:lineRule="auto"/>
              <w:jc w:val="center"/>
              <w:rPr>
                <w:rFonts w:cs="Calibri"/>
                <w:b/>
                <w:color w:val="000000"/>
              </w:rPr>
            </w:pPr>
            <w:r w:rsidRPr="0030708F">
              <w:rPr>
                <w:rFonts w:cs="Calibri"/>
                <w:b/>
                <w:color w:val="000000"/>
              </w:rPr>
              <w:t>Staff Initials</w:t>
            </w:r>
          </w:p>
        </w:tc>
        <w:tc>
          <w:tcPr>
            <w:tcW w:w="2486" w:type="dxa"/>
            <w:tcBorders>
              <w:top w:val="single" w:sz="4" w:space="0" w:color="auto"/>
            </w:tcBorders>
          </w:tcPr>
          <w:p w:rsidR="00342F8E" w:rsidRPr="0030708F" w:rsidRDefault="00342F8E" w:rsidP="002A6C26">
            <w:pPr>
              <w:spacing w:after="0" w:line="240" w:lineRule="auto"/>
              <w:jc w:val="center"/>
              <w:rPr>
                <w:rFonts w:cs="Calibri"/>
                <w:b/>
                <w:color w:val="000000"/>
              </w:rPr>
            </w:pPr>
            <w:r w:rsidRPr="0030708F">
              <w:rPr>
                <w:rFonts w:cs="Calibri"/>
                <w:b/>
                <w:color w:val="000000"/>
              </w:rPr>
              <w:t>Comments</w:t>
            </w:r>
          </w:p>
        </w:tc>
      </w:tr>
      <w:tr w:rsidR="00342F8E" w:rsidRPr="0030708F" w:rsidTr="009A2569">
        <w:trPr>
          <w:trHeight w:val="588"/>
          <w:jc w:val="center"/>
        </w:trPr>
        <w:tc>
          <w:tcPr>
            <w:tcW w:w="440" w:type="dxa"/>
            <w:noWrap/>
          </w:tcPr>
          <w:p w:rsidR="00342F8E" w:rsidRPr="0030708F" w:rsidRDefault="00D01A6F" w:rsidP="00224369">
            <w:pPr>
              <w:spacing w:after="0" w:line="240" w:lineRule="auto"/>
              <w:rPr>
                <w:rFonts w:cs="Calibri"/>
                <w:color w:val="000000"/>
              </w:rPr>
            </w:pPr>
            <w:r>
              <w:rPr>
                <w:rFonts w:cs="Calibri"/>
                <w:color w:val="000000"/>
              </w:rPr>
              <w:t>1</w:t>
            </w:r>
          </w:p>
        </w:tc>
        <w:tc>
          <w:tcPr>
            <w:tcW w:w="5674" w:type="dxa"/>
          </w:tcPr>
          <w:p w:rsidR="00342F8E" w:rsidRPr="0030708F" w:rsidRDefault="00342F8E" w:rsidP="00224369">
            <w:pPr>
              <w:keepLines/>
              <w:spacing w:after="0" w:line="240" w:lineRule="auto"/>
              <w:rPr>
                <w:rFonts w:cs="Calibri"/>
              </w:rPr>
            </w:pPr>
            <w:r w:rsidRPr="0030708F">
              <w:rPr>
                <w:rFonts w:cs="Calibri"/>
              </w:rPr>
              <w:t>Prepare exam equipment, documentation, and specimen collection supplies; label as needed.</w:t>
            </w:r>
            <w:r w:rsidR="00833F3C" w:rsidRPr="0030708F">
              <w:rPr>
                <w:rFonts w:cs="Calibri"/>
              </w:rPr>
              <w:t xml:space="preserve"> Explain exam procedures to participant and answer any questions.  Position and drape participant comfortably.</w:t>
            </w:r>
          </w:p>
        </w:tc>
        <w:tc>
          <w:tcPr>
            <w:tcW w:w="1862" w:type="dxa"/>
          </w:tcPr>
          <w:p w:rsidR="00342F8E" w:rsidRPr="0030708F" w:rsidRDefault="00342F8E" w:rsidP="00224369">
            <w:pPr>
              <w:spacing w:after="0" w:line="240" w:lineRule="auto"/>
              <w:jc w:val="center"/>
              <w:rPr>
                <w:rFonts w:cs="Calibri"/>
                <w:color w:val="000000"/>
              </w:rPr>
            </w:pPr>
            <w:r w:rsidRPr="0030708F">
              <w:rPr>
                <w:rFonts w:cs="Calibri"/>
                <w:color w:val="000000"/>
              </w:rPr>
              <w:t>All</w:t>
            </w:r>
          </w:p>
        </w:tc>
        <w:tc>
          <w:tcPr>
            <w:tcW w:w="1046" w:type="dxa"/>
          </w:tcPr>
          <w:p w:rsidR="00342F8E" w:rsidRPr="0030708F"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F82875" w:rsidRPr="0030708F" w:rsidTr="00F82875">
        <w:trPr>
          <w:trHeight w:val="426"/>
          <w:jc w:val="center"/>
        </w:trPr>
        <w:tc>
          <w:tcPr>
            <w:tcW w:w="440" w:type="dxa"/>
            <w:noWrap/>
          </w:tcPr>
          <w:p w:rsidR="00F82875" w:rsidRPr="0030708F" w:rsidRDefault="00722E38" w:rsidP="00F82875">
            <w:pPr>
              <w:spacing w:after="0" w:line="240" w:lineRule="auto"/>
              <w:rPr>
                <w:rFonts w:cs="Calibri"/>
                <w:color w:val="000000"/>
              </w:rPr>
            </w:pPr>
            <w:r>
              <w:rPr>
                <w:rFonts w:cs="Calibri"/>
                <w:color w:val="000000"/>
              </w:rPr>
              <w:t>2</w:t>
            </w:r>
          </w:p>
        </w:tc>
        <w:tc>
          <w:tcPr>
            <w:tcW w:w="5674" w:type="dxa"/>
          </w:tcPr>
          <w:p w:rsidR="00DC3879" w:rsidRPr="0030708F" w:rsidRDefault="00F82875" w:rsidP="00F82875">
            <w:pPr>
              <w:spacing w:after="0" w:line="240" w:lineRule="auto"/>
              <w:rPr>
                <w:rFonts w:cs="Calibri"/>
                <w:color w:val="000000"/>
              </w:rPr>
            </w:pPr>
            <w:r w:rsidRPr="0030708F">
              <w:rPr>
                <w:rFonts w:cs="Calibri"/>
                <w:color w:val="000000"/>
              </w:rPr>
              <w:t xml:space="preserve">Have </w:t>
            </w:r>
            <w:r>
              <w:rPr>
                <w:rFonts w:cs="Calibri"/>
                <w:color w:val="000000"/>
              </w:rPr>
              <w:t xml:space="preserve">the </w:t>
            </w:r>
            <w:r w:rsidRPr="0030708F">
              <w:rPr>
                <w:rFonts w:cs="Calibri"/>
                <w:color w:val="000000"/>
              </w:rPr>
              <w:t xml:space="preserve">clinician/designee remove used vaginal ring. Document on </w:t>
            </w:r>
            <w:r>
              <w:rPr>
                <w:rFonts w:cs="Calibri"/>
                <w:color w:val="000000"/>
              </w:rPr>
              <w:t xml:space="preserve">Ring Collection and </w:t>
            </w:r>
            <w:r w:rsidRPr="00D01A6F">
              <w:rPr>
                <w:rFonts w:cs="Calibri"/>
                <w:color w:val="000000"/>
              </w:rPr>
              <w:t>Insertion</w:t>
            </w:r>
            <w:r w:rsidRPr="0030708F" w:rsidDel="006F1B23">
              <w:rPr>
                <w:rFonts w:cs="Calibri"/>
                <w:color w:val="000000"/>
              </w:rPr>
              <w:t xml:space="preserve"> </w:t>
            </w:r>
            <w:r w:rsidRPr="0030708F">
              <w:rPr>
                <w:rFonts w:cs="Calibri"/>
                <w:color w:val="000000"/>
              </w:rPr>
              <w:t>CRF. Store for residual drug level testing</w:t>
            </w:r>
            <w:r>
              <w:rPr>
                <w:rFonts w:cs="Calibri"/>
                <w:color w:val="000000"/>
              </w:rPr>
              <w:t xml:space="preserve"> and document storage on the </w:t>
            </w:r>
            <w:r w:rsidRPr="00D01A6F">
              <w:rPr>
                <w:rFonts w:cs="Calibri"/>
                <w:color w:val="000000"/>
              </w:rPr>
              <w:t>Specimen Storage</w:t>
            </w:r>
            <w:r>
              <w:rPr>
                <w:rFonts w:cs="Calibri"/>
                <w:color w:val="000000"/>
              </w:rPr>
              <w:t xml:space="preserve"> CRF</w:t>
            </w:r>
            <w:r w:rsidRPr="0030708F">
              <w:rPr>
                <w:rFonts w:cs="Calibri"/>
                <w:color w:val="000000"/>
              </w:rPr>
              <w:t>.</w:t>
            </w:r>
            <w:bookmarkStart w:id="0" w:name="_GoBack"/>
            <w:bookmarkEnd w:id="0"/>
          </w:p>
        </w:tc>
        <w:tc>
          <w:tcPr>
            <w:tcW w:w="1862" w:type="dxa"/>
          </w:tcPr>
          <w:p w:rsidR="00F82875" w:rsidRPr="0030708F" w:rsidRDefault="00F82875" w:rsidP="00F82875">
            <w:pPr>
              <w:spacing w:after="0" w:line="240" w:lineRule="auto"/>
              <w:jc w:val="center"/>
              <w:rPr>
                <w:rFonts w:cs="Calibri"/>
                <w:color w:val="000000"/>
              </w:rPr>
            </w:pPr>
            <w:r w:rsidRPr="0030708F">
              <w:rPr>
                <w:rFonts w:cs="Calibri"/>
                <w:color w:val="000000"/>
              </w:rPr>
              <w:t>4-Week; 8-Week; 12-Week</w:t>
            </w:r>
          </w:p>
        </w:tc>
        <w:tc>
          <w:tcPr>
            <w:tcW w:w="1046" w:type="dxa"/>
          </w:tcPr>
          <w:p w:rsidR="00F82875" w:rsidRPr="0030708F" w:rsidRDefault="00F82875" w:rsidP="00F82875">
            <w:pPr>
              <w:spacing w:after="0" w:line="240" w:lineRule="auto"/>
              <w:rPr>
                <w:rFonts w:cs="Calibri"/>
                <w:color w:val="000000"/>
              </w:rPr>
            </w:pPr>
          </w:p>
        </w:tc>
        <w:tc>
          <w:tcPr>
            <w:tcW w:w="2486" w:type="dxa"/>
          </w:tcPr>
          <w:p w:rsidR="00F82875" w:rsidRPr="0030708F" w:rsidRDefault="00F82875" w:rsidP="00F82875">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722E38" w:rsidP="00224369">
            <w:pPr>
              <w:spacing w:after="0" w:line="240" w:lineRule="auto"/>
              <w:rPr>
                <w:rFonts w:cs="Calibri"/>
                <w:color w:val="000000"/>
              </w:rPr>
            </w:pPr>
            <w:r>
              <w:rPr>
                <w:rFonts w:cs="Calibri"/>
                <w:color w:val="000000"/>
              </w:rPr>
              <w:t>3</w:t>
            </w:r>
          </w:p>
        </w:tc>
        <w:tc>
          <w:tcPr>
            <w:tcW w:w="5674" w:type="dxa"/>
          </w:tcPr>
          <w:p w:rsidR="00342F8E" w:rsidRPr="0030708F" w:rsidRDefault="00342F8E" w:rsidP="00AB07F4">
            <w:pPr>
              <w:spacing w:after="0" w:line="240" w:lineRule="auto"/>
              <w:rPr>
                <w:rFonts w:cs="Calibri"/>
                <w:color w:val="000000"/>
              </w:rPr>
            </w:pPr>
            <w:r w:rsidRPr="0030708F">
              <w:rPr>
                <w:rFonts w:cs="Calibri"/>
                <w:color w:val="000000"/>
              </w:rPr>
              <w:t xml:space="preserve">Palpate the </w:t>
            </w:r>
            <w:r w:rsidRPr="0030708F">
              <w:rPr>
                <w:rFonts w:cs="Calibri"/>
                <w:b/>
                <w:color w:val="000000"/>
              </w:rPr>
              <w:t>inguinal lymph nodes</w:t>
            </w:r>
            <w:r w:rsidRPr="0030708F">
              <w:rPr>
                <w:rFonts w:cs="Calibri"/>
                <w:color w:val="000000"/>
              </w:rPr>
              <w:t xml:space="preserve"> to assess for enlargement and/or tenderness.</w:t>
            </w:r>
            <w:r w:rsidR="00D01A6F">
              <w:rPr>
                <w:rFonts w:cs="Calibri"/>
                <w:color w:val="000000"/>
              </w:rPr>
              <w:t xml:space="preserve"> Document </w:t>
            </w:r>
            <w:r w:rsidR="00AB07F4">
              <w:rPr>
                <w:rFonts w:cs="Calibri"/>
                <w:color w:val="000000"/>
              </w:rPr>
              <w:t xml:space="preserve">applicable </w:t>
            </w:r>
            <w:r w:rsidR="00D01A6F">
              <w:rPr>
                <w:rFonts w:cs="Calibri"/>
                <w:color w:val="000000"/>
              </w:rPr>
              <w:t>findings on Pelvic Exam and Pelvic Exam Diagram CRFs</w:t>
            </w:r>
            <w:r w:rsidR="00AB07F4">
              <w:rPr>
                <w:rFonts w:cs="Calibri"/>
                <w:color w:val="000000"/>
              </w:rPr>
              <w:t>.</w:t>
            </w:r>
          </w:p>
        </w:tc>
        <w:tc>
          <w:tcPr>
            <w:tcW w:w="1862" w:type="dxa"/>
          </w:tcPr>
          <w:p w:rsidR="00342F8E" w:rsidRPr="0030708F" w:rsidRDefault="00342F8E" w:rsidP="00224369">
            <w:pPr>
              <w:spacing w:after="0" w:line="240" w:lineRule="auto"/>
              <w:jc w:val="center"/>
              <w:rPr>
                <w:rFonts w:cs="Calibri"/>
                <w:color w:val="000000"/>
              </w:rPr>
            </w:pPr>
            <w:r w:rsidRPr="0030708F">
              <w:rPr>
                <w:rFonts w:cs="Calibri"/>
                <w:color w:val="000000"/>
              </w:rPr>
              <w:t>All</w:t>
            </w:r>
          </w:p>
        </w:tc>
        <w:tc>
          <w:tcPr>
            <w:tcW w:w="1046" w:type="dxa"/>
          </w:tcPr>
          <w:p w:rsidR="00342F8E" w:rsidRPr="0030708F"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722E38" w:rsidP="00224369">
            <w:pPr>
              <w:spacing w:after="0" w:line="240" w:lineRule="auto"/>
              <w:rPr>
                <w:rFonts w:cs="Calibri"/>
                <w:color w:val="000000"/>
              </w:rPr>
            </w:pPr>
            <w:r>
              <w:rPr>
                <w:rFonts w:cs="Calibri"/>
                <w:color w:val="000000"/>
              </w:rPr>
              <w:t>4</w:t>
            </w:r>
          </w:p>
        </w:tc>
        <w:tc>
          <w:tcPr>
            <w:tcW w:w="5674" w:type="dxa"/>
          </w:tcPr>
          <w:p w:rsidR="00342F8E" w:rsidRPr="0030708F" w:rsidRDefault="00342F8E" w:rsidP="00224369">
            <w:pPr>
              <w:spacing w:after="0" w:line="240" w:lineRule="auto"/>
              <w:rPr>
                <w:rFonts w:cs="Calibri"/>
                <w:color w:val="000000"/>
              </w:rPr>
            </w:pPr>
            <w:r w:rsidRPr="0030708F">
              <w:rPr>
                <w:rFonts w:cs="Calibri"/>
                <w:color w:val="000000"/>
              </w:rPr>
              <w:t xml:space="preserve">Perform naked eye examination of the </w:t>
            </w:r>
            <w:r w:rsidRPr="0030708F">
              <w:rPr>
                <w:rFonts w:cs="Calibri"/>
                <w:b/>
                <w:color w:val="000000"/>
              </w:rPr>
              <w:t>external genitalia</w:t>
            </w:r>
            <w:r w:rsidRPr="0030708F">
              <w:rPr>
                <w:rFonts w:cs="Calibri"/>
                <w:color w:val="000000"/>
              </w:rPr>
              <w:t xml:space="preserve"> including the perineum, perianal area, and the epithelial lining of the introitus.</w:t>
            </w:r>
            <w:r w:rsidR="00AB07F4">
              <w:t xml:space="preserve"> </w:t>
            </w:r>
            <w:r w:rsidR="00AB07F4" w:rsidRPr="00AB07F4">
              <w:t>Document applicable findings on Pelvic Exam and Pelvic Exam Diagram CRFs.</w:t>
            </w:r>
          </w:p>
        </w:tc>
        <w:tc>
          <w:tcPr>
            <w:tcW w:w="1862" w:type="dxa"/>
          </w:tcPr>
          <w:p w:rsidR="00342F8E" w:rsidRPr="0030708F" w:rsidRDefault="00342F8E" w:rsidP="00224369">
            <w:pPr>
              <w:spacing w:after="0" w:line="240" w:lineRule="auto"/>
              <w:jc w:val="center"/>
              <w:rPr>
                <w:rFonts w:cs="Calibri"/>
                <w:color w:val="000000"/>
              </w:rPr>
            </w:pPr>
            <w:r w:rsidRPr="0030708F">
              <w:rPr>
                <w:rFonts w:cs="Calibri"/>
                <w:color w:val="000000"/>
              </w:rPr>
              <w:t>All</w:t>
            </w:r>
          </w:p>
        </w:tc>
        <w:tc>
          <w:tcPr>
            <w:tcW w:w="1046" w:type="dxa"/>
          </w:tcPr>
          <w:p w:rsidR="00342F8E" w:rsidRPr="0030708F"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722E38" w:rsidP="00224369">
            <w:pPr>
              <w:spacing w:after="0" w:line="240" w:lineRule="auto"/>
              <w:rPr>
                <w:rFonts w:cs="Calibri"/>
                <w:color w:val="000000"/>
              </w:rPr>
            </w:pPr>
            <w:r>
              <w:rPr>
                <w:rFonts w:cs="Calibri"/>
                <w:color w:val="000000"/>
              </w:rPr>
              <w:t>5</w:t>
            </w:r>
          </w:p>
        </w:tc>
        <w:tc>
          <w:tcPr>
            <w:tcW w:w="5674" w:type="dxa"/>
          </w:tcPr>
          <w:p w:rsidR="00342F8E" w:rsidRPr="0030708F" w:rsidRDefault="00342F8E" w:rsidP="003C162E">
            <w:pPr>
              <w:keepLines/>
              <w:spacing w:after="0" w:line="240" w:lineRule="auto"/>
            </w:pPr>
            <w:r w:rsidRPr="0030708F">
              <w:t xml:space="preserve">Insert speculum, using warm water as lubricant if needed.  Perform naked eye exam of the </w:t>
            </w:r>
            <w:r w:rsidRPr="0030708F">
              <w:rPr>
                <w:b/>
              </w:rPr>
              <w:t>vagina and cervix, if applicable.</w:t>
            </w:r>
            <w:r w:rsidR="00AB07F4">
              <w:t xml:space="preserve"> </w:t>
            </w:r>
            <w:r w:rsidR="00AB07F4" w:rsidRPr="00BA284A">
              <w:t>Document applicable findings on Pelvic Exam and Pelvic Exam Diagram CRFs.</w:t>
            </w:r>
          </w:p>
        </w:tc>
        <w:tc>
          <w:tcPr>
            <w:tcW w:w="1862" w:type="dxa"/>
          </w:tcPr>
          <w:p w:rsidR="00342F8E" w:rsidRPr="0030708F" w:rsidRDefault="00342F8E" w:rsidP="00224369">
            <w:pPr>
              <w:spacing w:after="0" w:line="240" w:lineRule="auto"/>
              <w:jc w:val="center"/>
              <w:rPr>
                <w:rFonts w:cs="Calibri"/>
                <w:color w:val="000000"/>
              </w:rPr>
            </w:pPr>
            <w:r w:rsidRPr="0030708F">
              <w:rPr>
                <w:rFonts w:cs="Calibri"/>
                <w:color w:val="000000"/>
              </w:rPr>
              <w:t>All</w:t>
            </w:r>
          </w:p>
        </w:tc>
        <w:tc>
          <w:tcPr>
            <w:tcW w:w="1046" w:type="dxa"/>
          </w:tcPr>
          <w:p w:rsidR="00342F8E" w:rsidRPr="0030708F"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BF3D71" w:rsidRPr="0030708F" w:rsidTr="009A2569">
        <w:trPr>
          <w:trHeight w:val="426"/>
          <w:jc w:val="center"/>
        </w:trPr>
        <w:tc>
          <w:tcPr>
            <w:tcW w:w="440" w:type="dxa"/>
            <w:noWrap/>
          </w:tcPr>
          <w:p w:rsidR="00BF3D71" w:rsidRPr="0030708F" w:rsidRDefault="008912E4" w:rsidP="00F82875">
            <w:pPr>
              <w:spacing w:after="0" w:line="240" w:lineRule="auto"/>
              <w:rPr>
                <w:rFonts w:cs="Calibri"/>
                <w:color w:val="000000"/>
              </w:rPr>
            </w:pPr>
            <w:r>
              <w:rPr>
                <w:rFonts w:cs="Calibri"/>
                <w:color w:val="000000"/>
              </w:rPr>
              <w:t>6</w:t>
            </w:r>
          </w:p>
        </w:tc>
        <w:tc>
          <w:tcPr>
            <w:tcW w:w="5674" w:type="dxa"/>
          </w:tcPr>
          <w:p w:rsidR="00BF3D71" w:rsidRDefault="00BF3D71" w:rsidP="00F82875">
            <w:pPr>
              <w:keepLines/>
              <w:spacing w:after="0" w:line="240" w:lineRule="auto"/>
              <w:rPr>
                <w:rFonts w:cs="Calibri"/>
              </w:rPr>
            </w:pPr>
            <w:r>
              <w:rPr>
                <w:rFonts w:cs="Calibri"/>
                <w:b/>
              </w:rPr>
              <w:t xml:space="preserve">PK </w:t>
            </w:r>
            <w:r w:rsidR="001B551E">
              <w:rPr>
                <w:rFonts w:cs="Calibri"/>
                <w:b/>
              </w:rPr>
              <w:t xml:space="preserve">and Intensive PK </w:t>
            </w:r>
            <w:r w:rsidRPr="0030708F">
              <w:rPr>
                <w:rFonts w:cs="Calibri"/>
                <w:b/>
              </w:rPr>
              <w:t>Subset</w:t>
            </w:r>
            <w:r w:rsidR="001B551E">
              <w:rPr>
                <w:rFonts w:cs="Calibri"/>
                <w:b/>
              </w:rPr>
              <w:t>s</w:t>
            </w:r>
            <w:r w:rsidRPr="0030708F">
              <w:rPr>
                <w:rFonts w:cs="Calibri"/>
                <w:b/>
              </w:rPr>
              <w:t xml:space="preserve"> ONLY</w:t>
            </w:r>
            <w:r w:rsidRPr="0030708F">
              <w:rPr>
                <w:rFonts w:cs="Calibri"/>
              </w:rPr>
              <w:t xml:space="preserve">: Collect vaginal fluid </w:t>
            </w:r>
            <w:r w:rsidR="005F05FE">
              <w:rPr>
                <w:rFonts w:cs="Calibri"/>
              </w:rPr>
              <w:t xml:space="preserve">near the site of the vaginal ring </w:t>
            </w:r>
            <w:r w:rsidRPr="0030708F">
              <w:rPr>
                <w:rFonts w:cs="Calibri"/>
              </w:rPr>
              <w:t xml:space="preserve">for </w:t>
            </w:r>
            <w:r w:rsidRPr="00BA284A">
              <w:rPr>
                <w:rFonts w:cs="Calibri"/>
                <w:b/>
              </w:rPr>
              <w:t>PK</w:t>
            </w:r>
            <w:r w:rsidRPr="0030708F">
              <w:rPr>
                <w:rFonts w:cs="Calibri"/>
              </w:rPr>
              <w:t xml:space="preserve"> using </w:t>
            </w:r>
            <w:r w:rsidR="009B4A83">
              <w:rPr>
                <w:rFonts w:cs="Calibri"/>
              </w:rPr>
              <w:t xml:space="preserve">one </w:t>
            </w:r>
            <w:r w:rsidRPr="0030708F">
              <w:rPr>
                <w:rFonts w:cs="Calibri"/>
              </w:rPr>
              <w:t xml:space="preserve">vaginal swab. </w:t>
            </w:r>
            <w:r>
              <w:rPr>
                <w:rFonts w:cs="Calibri"/>
              </w:rPr>
              <w:t xml:space="preserve"> </w:t>
            </w:r>
            <w:r w:rsidRPr="00E4350C">
              <w:rPr>
                <w:rFonts w:cs="Calibri"/>
              </w:rPr>
              <w:t>Document storage on the Pharmacokinetics CRF.</w:t>
            </w:r>
          </w:p>
          <w:p w:rsidR="009B4A83" w:rsidRPr="009A2569" w:rsidRDefault="009B4A83" w:rsidP="00F82875">
            <w:pPr>
              <w:keepLines/>
              <w:spacing w:after="0" w:line="240" w:lineRule="auto"/>
              <w:rPr>
                <w:rFonts w:cs="Calibri"/>
                <w:b/>
                <w:color w:val="FF0000"/>
              </w:rPr>
            </w:pPr>
            <w:r w:rsidRPr="009A2569">
              <w:rPr>
                <w:rFonts w:cs="Calibri"/>
                <w:b/>
                <w:color w:val="FF0000"/>
              </w:rPr>
              <w:t>Note: Must be collected within one hour of PK blood draw</w:t>
            </w:r>
          </w:p>
          <w:p w:rsidR="00860D80" w:rsidRPr="00983309" w:rsidRDefault="00D20DD9" w:rsidP="005F05FE">
            <w:pPr>
              <w:keepLines/>
              <w:spacing w:after="0" w:line="240" w:lineRule="auto"/>
              <w:rPr>
                <w:rFonts w:cs="Calibri"/>
                <w:i/>
              </w:rPr>
            </w:pPr>
            <w:r w:rsidRPr="00AB5A3B">
              <w:rPr>
                <w:rFonts w:cs="Calibri"/>
                <w:b/>
                <w:i/>
                <w:color w:val="0000FF"/>
              </w:rPr>
              <w:t>Important n</w:t>
            </w:r>
            <w:r w:rsidR="00860D80" w:rsidRPr="00AB5A3B">
              <w:rPr>
                <w:rFonts w:cs="Calibri"/>
                <w:b/>
                <w:i/>
                <w:color w:val="0000FF"/>
              </w:rPr>
              <w:t>ote</w:t>
            </w:r>
            <w:r w:rsidRPr="00AB5A3B">
              <w:rPr>
                <w:rFonts w:cs="Calibri"/>
                <w:b/>
                <w:i/>
                <w:color w:val="0000FF"/>
              </w:rPr>
              <w:t xml:space="preserve"> for clinicians</w:t>
            </w:r>
            <w:r w:rsidR="00860D80" w:rsidRPr="00AB5A3B">
              <w:rPr>
                <w:rFonts w:cs="Calibri"/>
                <w:i/>
                <w:color w:val="0000FF"/>
              </w:rPr>
              <w:t>:</w:t>
            </w:r>
            <w:r w:rsidR="00860D80" w:rsidRPr="00983309">
              <w:rPr>
                <w:rFonts w:cs="Calibri"/>
                <w:i/>
              </w:rPr>
              <w:t xml:space="preserve"> </w:t>
            </w:r>
            <w:r w:rsidRPr="00983309">
              <w:rPr>
                <w:rFonts w:cs="Calibri"/>
                <w:i/>
              </w:rPr>
              <w:t>S</w:t>
            </w:r>
            <w:r w:rsidR="00860D80" w:rsidRPr="00983309">
              <w:rPr>
                <w:rFonts w:cs="Calibri"/>
                <w:i/>
              </w:rPr>
              <w:t xml:space="preserve">ubsequent specimens </w:t>
            </w:r>
            <w:r w:rsidRPr="00983309">
              <w:rPr>
                <w:rFonts w:cs="Calibri"/>
                <w:i/>
              </w:rPr>
              <w:t>must be</w:t>
            </w:r>
            <w:r w:rsidR="00860D80" w:rsidRPr="00983309">
              <w:rPr>
                <w:rFonts w:cs="Calibri"/>
                <w:i/>
              </w:rPr>
              <w:t xml:space="preserve"> collected away from</w:t>
            </w:r>
            <w:r w:rsidR="005F05FE">
              <w:rPr>
                <w:rFonts w:cs="Calibri"/>
                <w:i/>
              </w:rPr>
              <w:t xml:space="preserve"> the </w:t>
            </w:r>
            <w:r w:rsidRPr="00983309">
              <w:rPr>
                <w:rFonts w:cs="Calibri"/>
                <w:i/>
              </w:rPr>
              <w:t>previously contacted</w:t>
            </w:r>
            <w:r w:rsidR="005F05FE" w:rsidRPr="005F05FE">
              <w:rPr>
                <w:rFonts w:cs="Calibri"/>
                <w:i/>
              </w:rPr>
              <w:t xml:space="preserve"> mucosal surface</w:t>
            </w:r>
            <w:r w:rsidR="005F05FE">
              <w:rPr>
                <w:rFonts w:cs="Calibri"/>
                <w:i/>
              </w:rPr>
              <w:t xml:space="preserve"> </w:t>
            </w:r>
            <w:r w:rsidR="00DD657D">
              <w:rPr>
                <w:rFonts w:cs="Calibri"/>
                <w:i/>
              </w:rPr>
              <w:t>where</w:t>
            </w:r>
            <w:r w:rsidR="005F05FE">
              <w:rPr>
                <w:rFonts w:cs="Calibri"/>
                <w:i/>
              </w:rPr>
              <w:t xml:space="preserve"> the PK swab was collected</w:t>
            </w:r>
            <w:r w:rsidRPr="00983309">
              <w:rPr>
                <w:rFonts w:cs="Calibri"/>
                <w:i/>
              </w:rPr>
              <w:t>. S</w:t>
            </w:r>
            <w:r w:rsidR="00D842B6" w:rsidRPr="00983309">
              <w:rPr>
                <w:rFonts w:cs="Calibri"/>
                <w:i/>
              </w:rPr>
              <w:t xml:space="preserve">wabbed areas </w:t>
            </w:r>
            <w:r w:rsidRPr="00983309">
              <w:rPr>
                <w:rFonts w:cs="Calibri"/>
                <w:i/>
              </w:rPr>
              <w:t>should also have</w:t>
            </w:r>
            <w:r w:rsidR="00D842B6" w:rsidRPr="00983309">
              <w:rPr>
                <w:rFonts w:cs="Calibri"/>
                <w:i/>
              </w:rPr>
              <w:t xml:space="preserve"> </w:t>
            </w:r>
            <w:r w:rsidR="00860D80" w:rsidRPr="00983309">
              <w:rPr>
                <w:rFonts w:cs="Calibri"/>
                <w:i/>
              </w:rPr>
              <w:t xml:space="preserve">sufficient vaginal </w:t>
            </w:r>
            <w:r w:rsidR="00D842B6" w:rsidRPr="00983309">
              <w:rPr>
                <w:rFonts w:cs="Calibri"/>
                <w:i/>
              </w:rPr>
              <w:t xml:space="preserve">discharge to adequately collect the sample. </w:t>
            </w:r>
            <w:r w:rsidR="00860D80" w:rsidRPr="00983309">
              <w:rPr>
                <w:rFonts w:cs="Calibri"/>
                <w:i/>
              </w:rPr>
              <w:t xml:space="preserve"> </w:t>
            </w:r>
          </w:p>
        </w:tc>
        <w:tc>
          <w:tcPr>
            <w:tcW w:w="1862" w:type="dxa"/>
          </w:tcPr>
          <w:p w:rsidR="00BF3D71" w:rsidRPr="0030708F" w:rsidRDefault="00BF3D71" w:rsidP="00F82875">
            <w:pPr>
              <w:spacing w:after="0" w:line="240" w:lineRule="auto"/>
              <w:jc w:val="center"/>
              <w:rPr>
                <w:rFonts w:cs="Calibri"/>
                <w:color w:val="000000"/>
              </w:rPr>
            </w:pPr>
            <w:r w:rsidRPr="0030708F">
              <w:rPr>
                <w:rFonts w:cs="Calibri"/>
                <w:color w:val="000000"/>
              </w:rPr>
              <w:t>4-Week; 8-Week; 12-Week</w:t>
            </w:r>
          </w:p>
        </w:tc>
        <w:tc>
          <w:tcPr>
            <w:tcW w:w="1046" w:type="dxa"/>
          </w:tcPr>
          <w:p w:rsidR="00BF3D71" w:rsidRPr="00BA284A" w:rsidRDefault="00BF3D71" w:rsidP="00F82875">
            <w:pPr>
              <w:spacing w:after="0" w:line="240" w:lineRule="auto"/>
              <w:rPr>
                <w:rFonts w:cs="Calibri"/>
                <w:color w:val="000000"/>
              </w:rPr>
            </w:pPr>
          </w:p>
        </w:tc>
        <w:tc>
          <w:tcPr>
            <w:tcW w:w="2486" w:type="dxa"/>
          </w:tcPr>
          <w:p w:rsidR="00BF3D71" w:rsidRPr="0030708F" w:rsidRDefault="00BF3D71" w:rsidP="00F82875">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8912E4" w:rsidP="00224369">
            <w:pPr>
              <w:spacing w:after="0" w:line="240" w:lineRule="auto"/>
              <w:rPr>
                <w:rFonts w:cs="Calibri"/>
                <w:color w:val="000000"/>
              </w:rPr>
            </w:pPr>
            <w:r>
              <w:rPr>
                <w:rFonts w:cs="Calibri"/>
                <w:color w:val="000000"/>
              </w:rPr>
              <w:t>7</w:t>
            </w:r>
          </w:p>
        </w:tc>
        <w:tc>
          <w:tcPr>
            <w:tcW w:w="5674" w:type="dxa"/>
          </w:tcPr>
          <w:p w:rsidR="00342F8E" w:rsidRPr="0030708F" w:rsidRDefault="00342F8E" w:rsidP="00224369">
            <w:pPr>
              <w:keepLines/>
              <w:spacing w:after="0" w:line="240" w:lineRule="auto"/>
            </w:pPr>
            <w:r w:rsidRPr="0030708F">
              <w:t xml:space="preserve">Collect </w:t>
            </w:r>
            <w:r w:rsidRPr="00BA284A">
              <w:t>1 swab</w:t>
            </w:r>
            <w:r w:rsidRPr="0030708F">
              <w:t xml:space="preserve"> for </w:t>
            </w:r>
            <w:r w:rsidRPr="0030708F">
              <w:rPr>
                <w:b/>
              </w:rPr>
              <w:t>rapid Trichomonas</w:t>
            </w:r>
            <w:r w:rsidRPr="0030708F">
              <w:t xml:space="preserve"> from the lateral vaginal wall with the rapid test kit.</w:t>
            </w:r>
            <w:r w:rsidR="00AB07F4">
              <w:t xml:space="preserve"> Document results on </w:t>
            </w:r>
            <w:r w:rsidR="00E4350C">
              <w:t>STI Results CRF.</w:t>
            </w:r>
          </w:p>
        </w:tc>
        <w:tc>
          <w:tcPr>
            <w:tcW w:w="1862" w:type="dxa"/>
          </w:tcPr>
          <w:p w:rsidR="00342F8E" w:rsidRPr="0030708F" w:rsidRDefault="00342F8E" w:rsidP="006F1B23">
            <w:pPr>
              <w:spacing w:after="0" w:line="240" w:lineRule="auto"/>
              <w:jc w:val="center"/>
              <w:rPr>
                <w:rFonts w:cs="Calibri"/>
                <w:color w:val="000000"/>
              </w:rPr>
            </w:pPr>
            <w:r w:rsidRPr="0030708F">
              <w:rPr>
                <w:rFonts w:cs="Calibri"/>
                <w:color w:val="000000"/>
              </w:rPr>
              <w:t>Screening</w:t>
            </w:r>
            <w:r w:rsidR="006F1B23" w:rsidRPr="0030708F">
              <w:rPr>
                <w:rFonts w:cs="Calibri"/>
                <w:color w:val="000000"/>
              </w:rPr>
              <w:t>; if clinically indicated all other visits</w:t>
            </w:r>
          </w:p>
        </w:tc>
        <w:tc>
          <w:tcPr>
            <w:tcW w:w="1046" w:type="dxa"/>
          </w:tcPr>
          <w:p w:rsidR="00342F8E" w:rsidRPr="0030708F"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8912E4" w:rsidP="00224369">
            <w:pPr>
              <w:spacing w:after="0" w:line="240" w:lineRule="auto"/>
              <w:rPr>
                <w:rFonts w:cs="Calibri"/>
                <w:color w:val="000000"/>
              </w:rPr>
            </w:pPr>
            <w:r>
              <w:rPr>
                <w:rFonts w:cs="Calibri"/>
                <w:color w:val="000000"/>
              </w:rPr>
              <w:t>8</w:t>
            </w:r>
          </w:p>
        </w:tc>
        <w:tc>
          <w:tcPr>
            <w:tcW w:w="5674" w:type="dxa"/>
          </w:tcPr>
          <w:p w:rsidR="00342F8E" w:rsidRPr="0030708F" w:rsidRDefault="00342F8E" w:rsidP="00FB7752">
            <w:pPr>
              <w:keepLines/>
              <w:spacing w:after="0" w:line="240" w:lineRule="auto"/>
            </w:pPr>
            <w:r w:rsidRPr="00516C32">
              <w:rPr>
                <w:u w:val="single"/>
              </w:rPr>
              <w:t xml:space="preserve">If </w:t>
            </w:r>
            <w:r w:rsidR="00562A7E" w:rsidRPr="00516C32">
              <w:rPr>
                <w:u w:val="single"/>
              </w:rPr>
              <w:t xml:space="preserve">clinically </w:t>
            </w:r>
            <w:r w:rsidRPr="008227F3">
              <w:rPr>
                <w:u w:val="single"/>
              </w:rPr>
              <w:t>indicated</w:t>
            </w:r>
            <w:r w:rsidRPr="0030708F">
              <w:t xml:space="preserve"> (symptomatic), collect swab for </w:t>
            </w:r>
            <w:r w:rsidRPr="0030708F">
              <w:rPr>
                <w:b/>
              </w:rPr>
              <w:t>vaginal saline and/or KOH wet mounts</w:t>
            </w:r>
            <w:r w:rsidRPr="0030708F">
              <w:t xml:space="preserve"> for evaluation of vaginitis (yeast and BV) from the lateral vaginal wall.</w:t>
            </w:r>
            <w:r w:rsidR="00E4350C">
              <w:t xml:space="preserve"> </w:t>
            </w:r>
            <w:r w:rsidR="00E4350C" w:rsidRPr="00E4350C">
              <w:t>Document results on STI Results CRF.</w:t>
            </w:r>
          </w:p>
        </w:tc>
        <w:tc>
          <w:tcPr>
            <w:tcW w:w="1862" w:type="dxa"/>
          </w:tcPr>
          <w:p w:rsidR="00342F8E" w:rsidRPr="0030708F" w:rsidRDefault="00562A7E" w:rsidP="00224369">
            <w:pPr>
              <w:spacing w:after="0" w:line="240" w:lineRule="auto"/>
              <w:jc w:val="center"/>
              <w:rPr>
                <w:rFonts w:cs="Calibri"/>
                <w:color w:val="000000"/>
              </w:rPr>
            </w:pPr>
            <w:r>
              <w:rPr>
                <w:rFonts w:cs="Calibri"/>
                <w:color w:val="000000"/>
              </w:rPr>
              <w:t>All</w:t>
            </w:r>
          </w:p>
        </w:tc>
        <w:tc>
          <w:tcPr>
            <w:tcW w:w="1046" w:type="dxa"/>
          </w:tcPr>
          <w:p w:rsidR="00342F8E" w:rsidRPr="0030708F"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8912E4" w:rsidP="0059600C">
            <w:pPr>
              <w:spacing w:after="0" w:line="240" w:lineRule="auto"/>
              <w:rPr>
                <w:rFonts w:cs="Calibri"/>
                <w:color w:val="000000"/>
              </w:rPr>
            </w:pPr>
            <w:r>
              <w:rPr>
                <w:rFonts w:cs="Calibri"/>
                <w:color w:val="000000"/>
              </w:rPr>
              <w:lastRenderedPageBreak/>
              <w:t>9</w:t>
            </w:r>
          </w:p>
        </w:tc>
        <w:tc>
          <w:tcPr>
            <w:tcW w:w="5674" w:type="dxa"/>
          </w:tcPr>
          <w:p w:rsidR="00342F8E" w:rsidRPr="0030708F" w:rsidRDefault="00342F8E" w:rsidP="001E3428">
            <w:pPr>
              <w:keepLines/>
              <w:spacing w:after="0" w:line="240" w:lineRule="auto"/>
              <w:rPr>
                <w:rFonts w:cs="Calibri"/>
              </w:rPr>
            </w:pPr>
            <w:r w:rsidRPr="0030708F">
              <w:rPr>
                <w:rFonts w:cs="Calibri"/>
              </w:rPr>
              <w:t xml:space="preserve">Collect </w:t>
            </w:r>
            <w:r w:rsidRPr="00BA284A">
              <w:rPr>
                <w:rFonts w:cs="Calibri"/>
              </w:rPr>
              <w:t>1 swab</w:t>
            </w:r>
            <w:r w:rsidRPr="0030708F">
              <w:rPr>
                <w:rFonts w:cs="Calibri"/>
              </w:rPr>
              <w:t xml:space="preserve"> from lateral vaginal wall for </w:t>
            </w:r>
            <w:r w:rsidRPr="0030708F">
              <w:rPr>
                <w:rFonts w:cs="Calibri"/>
                <w:b/>
              </w:rPr>
              <w:t>pH assessment</w:t>
            </w:r>
            <w:r w:rsidRPr="0030708F">
              <w:rPr>
                <w:rFonts w:cs="Calibri"/>
              </w:rPr>
              <w:t>.  Swab fluid onto pH strip.</w:t>
            </w:r>
            <w:r w:rsidR="00E4350C">
              <w:rPr>
                <w:rFonts w:cs="Calibri"/>
              </w:rPr>
              <w:t xml:space="preserve"> </w:t>
            </w:r>
            <w:r w:rsidR="00E4350C" w:rsidRPr="00E4350C">
              <w:rPr>
                <w:rFonts w:cs="Calibri"/>
              </w:rPr>
              <w:t xml:space="preserve">Document </w:t>
            </w:r>
            <w:r w:rsidR="001E3428" w:rsidRPr="001E3428">
              <w:rPr>
                <w:rFonts w:cs="Calibri"/>
              </w:rPr>
              <w:t xml:space="preserve">findings </w:t>
            </w:r>
            <w:r w:rsidR="00E4350C" w:rsidRPr="00E4350C">
              <w:rPr>
                <w:rFonts w:cs="Calibri"/>
              </w:rPr>
              <w:t xml:space="preserve">on </w:t>
            </w:r>
            <w:r w:rsidR="008A3969">
              <w:rPr>
                <w:rFonts w:cs="Calibri"/>
              </w:rPr>
              <w:t>Pelvic Exam</w:t>
            </w:r>
            <w:r w:rsidR="00E4350C" w:rsidRPr="00E4350C">
              <w:rPr>
                <w:rFonts w:cs="Calibri"/>
              </w:rPr>
              <w:t xml:space="preserve"> CRF.</w:t>
            </w:r>
          </w:p>
        </w:tc>
        <w:tc>
          <w:tcPr>
            <w:tcW w:w="1862" w:type="dxa"/>
          </w:tcPr>
          <w:p w:rsidR="00342F8E" w:rsidRPr="0030708F" w:rsidRDefault="00342F8E" w:rsidP="0059600C">
            <w:pPr>
              <w:spacing w:after="0" w:line="240" w:lineRule="auto"/>
              <w:jc w:val="center"/>
              <w:rPr>
                <w:rFonts w:cs="Calibri"/>
                <w:color w:val="000000"/>
              </w:rPr>
            </w:pPr>
            <w:r w:rsidRPr="0030708F">
              <w:rPr>
                <w:rFonts w:cs="Calibri"/>
                <w:color w:val="000000"/>
              </w:rPr>
              <w:t>Enrollment</w:t>
            </w:r>
          </w:p>
          <w:p w:rsidR="00342F8E" w:rsidRPr="0030708F" w:rsidRDefault="005C668E" w:rsidP="0059600C">
            <w:pPr>
              <w:spacing w:after="0" w:line="240" w:lineRule="auto"/>
              <w:jc w:val="center"/>
              <w:rPr>
                <w:rFonts w:cs="Calibri"/>
                <w:color w:val="000000"/>
              </w:rPr>
            </w:pPr>
            <w:r w:rsidRPr="0030708F">
              <w:rPr>
                <w:rFonts w:cs="Calibri"/>
                <w:color w:val="000000"/>
              </w:rPr>
              <w:t>4-Week; 8-Week; 12-Week</w:t>
            </w:r>
          </w:p>
        </w:tc>
        <w:tc>
          <w:tcPr>
            <w:tcW w:w="1046" w:type="dxa"/>
          </w:tcPr>
          <w:p w:rsidR="00342F8E" w:rsidRPr="0030708F" w:rsidRDefault="00342F8E" w:rsidP="0059600C">
            <w:pPr>
              <w:spacing w:after="0" w:line="240" w:lineRule="auto"/>
              <w:rPr>
                <w:rFonts w:cs="Calibri"/>
                <w:color w:val="000000"/>
              </w:rPr>
            </w:pPr>
          </w:p>
        </w:tc>
        <w:tc>
          <w:tcPr>
            <w:tcW w:w="2486" w:type="dxa"/>
          </w:tcPr>
          <w:p w:rsidR="00342F8E" w:rsidRPr="0030708F" w:rsidRDefault="00342F8E" w:rsidP="0059600C">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8912E4" w:rsidP="00224369">
            <w:pPr>
              <w:spacing w:after="0" w:line="240" w:lineRule="auto"/>
              <w:rPr>
                <w:rFonts w:cs="Calibri"/>
                <w:color w:val="000000"/>
              </w:rPr>
            </w:pPr>
            <w:r>
              <w:rPr>
                <w:rFonts w:cs="Calibri"/>
                <w:color w:val="000000"/>
              </w:rPr>
              <w:t>10</w:t>
            </w:r>
          </w:p>
        </w:tc>
        <w:tc>
          <w:tcPr>
            <w:tcW w:w="5674" w:type="dxa"/>
          </w:tcPr>
          <w:p w:rsidR="00342F8E" w:rsidRPr="0030708F" w:rsidRDefault="00342F8E" w:rsidP="00224369">
            <w:pPr>
              <w:keepLines/>
              <w:spacing w:after="0" w:line="240" w:lineRule="auto"/>
            </w:pPr>
            <w:r w:rsidRPr="0030708F">
              <w:t>Collect vaginal fluid (</w:t>
            </w:r>
            <w:r w:rsidRPr="00BA284A">
              <w:t>2 swabs</w:t>
            </w:r>
            <w:r w:rsidRPr="0030708F">
              <w:t xml:space="preserve">) from the lateral vaginal wall for </w:t>
            </w:r>
            <w:r w:rsidRPr="0030708F">
              <w:rPr>
                <w:b/>
              </w:rPr>
              <w:t>quantitative vaginal culture assessment</w:t>
            </w:r>
            <w:r w:rsidRPr="0030708F">
              <w:t>.</w:t>
            </w:r>
            <w:r w:rsidR="00E4350C">
              <w:t xml:space="preserve"> </w:t>
            </w:r>
            <w:r w:rsidR="00E4350C" w:rsidRPr="00E4350C">
              <w:t>Document storage on the Specimen Storage CRF.</w:t>
            </w:r>
            <w:r w:rsidR="00DD657D">
              <w:t xml:space="preserve"> </w:t>
            </w:r>
          </w:p>
        </w:tc>
        <w:tc>
          <w:tcPr>
            <w:tcW w:w="1862" w:type="dxa"/>
          </w:tcPr>
          <w:p w:rsidR="00342F8E" w:rsidRPr="0030708F" w:rsidRDefault="00342F8E" w:rsidP="00224369">
            <w:pPr>
              <w:spacing w:after="0" w:line="240" w:lineRule="auto"/>
              <w:jc w:val="center"/>
              <w:rPr>
                <w:rFonts w:cs="Calibri"/>
                <w:color w:val="000000"/>
              </w:rPr>
            </w:pPr>
            <w:r w:rsidRPr="0030708F">
              <w:rPr>
                <w:rFonts w:cs="Calibri"/>
                <w:color w:val="000000"/>
              </w:rPr>
              <w:t>Enrollment</w:t>
            </w:r>
          </w:p>
          <w:p w:rsidR="00342F8E" w:rsidRPr="0030708F" w:rsidRDefault="005C668E" w:rsidP="00224369">
            <w:pPr>
              <w:spacing w:after="0" w:line="240" w:lineRule="auto"/>
              <w:jc w:val="center"/>
              <w:rPr>
                <w:rFonts w:cs="Calibri"/>
                <w:color w:val="000000"/>
              </w:rPr>
            </w:pPr>
            <w:r w:rsidRPr="0030708F">
              <w:rPr>
                <w:rFonts w:cs="Calibri"/>
                <w:color w:val="000000"/>
              </w:rPr>
              <w:t>4-Week; 8-Week; 12-Week</w:t>
            </w:r>
          </w:p>
        </w:tc>
        <w:tc>
          <w:tcPr>
            <w:tcW w:w="1046" w:type="dxa"/>
          </w:tcPr>
          <w:p w:rsidR="00342F8E" w:rsidRPr="0030708F"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30708F" w:rsidRPr="0030708F" w:rsidTr="009A2569">
        <w:trPr>
          <w:trHeight w:val="426"/>
          <w:jc w:val="center"/>
        </w:trPr>
        <w:tc>
          <w:tcPr>
            <w:tcW w:w="440" w:type="dxa"/>
            <w:noWrap/>
          </w:tcPr>
          <w:p w:rsidR="0030708F" w:rsidRPr="0030708F" w:rsidRDefault="008912E4" w:rsidP="00833F3C">
            <w:pPr>
              <w:spacing w:after="0" w:line="240" w:lineRule="auto"/>
              <w:rPr>
                <w:rFonts w:cs="Calibri"/>
                <w:color w:val="000000"/>
              </w:rPr>
            </w:pPr>
            <w:r>
              <w:rPr>
                <w:rFonts w:cs="Calibri"/>
                <w:color w:val="000000"/>
              </w:rPr>
              <w:t>11</w:t>
            </w:r>
          </w:p>
        </w:tc>
        <w:tc>
          <w:tcPr>
            <w:tcW w:w="5674" w:type="dxa"/>
          </w:tcPr>
          <w:p w:rsidR="0030708F" w:rsidRPr="0030708F" w:rsidRDefault="0030708F" w:rsidP="00833F3C">
            <w:pPr>
              <w:keepLines/>
              <w:spacing w:after="0" w:line="240" w:lineRule="auto"/>
            </w:pPr>
            <w:r w:rsidRPr="0030708F">
              <w:t xml:space="preserve">Collect </w:t>
            </w:r>
            <w:r w:rsidRPr="00BA284A">
              <w:t>1 swab</w:t>
            </w:r>
            <w:r w:rsidRPr="0030708F">
              <w:t xml:space="preserve"> from lateral vaginal wall for </w:t>
            </w:r>
            <w:r w:rsidRPr="0030708F">
              <w:rPr>
                <w:b/>
              </w:rPr>
              <w:t xml:space="preserve">Gram stain </w:t>
            </w:r>
            <w:r w:rsidRPr="0030708F">
              <w:t xml:space="preserve">(turn swab </w:t>
            </w:r>
            <w:proofErr w:type="gramStart"/>
            <w:r w:rsidRPr="0030708F">
              <w:t>3x</w:t>
            </w:r>
            <w:proofErr w:type="gramEnd"/>
            <w:r w:rsidRPr="0030708F">
              <w:t>)</w:t>
            </w:r>
            <w:r w:rsidRPr="0030708F">
              <w:rPr>
                <w:b/>
              </w:rPr>
              <w:t xml:space="preserve">. </w:t>
            </w:r>
            <w:r w:rsidRPr="0030708F">
              <w:t xml:space="preserve"> Roll swab across two labeled slides and air dry.</w:t>
            </w:r>
            <w:r w:rsidR="00E4350C">
              <w:t xml:space="preserve"> </w:t>
            </w:r>
            <w:r w:rsidR="00E4350C">
              <w:rPr>
                <w:rFonts w:cs="Calibri"/>
              </w:rPr>
              <w:t>D</w:t>
            </w:r>
            <w:r w:rsidR="00E4350C" w:rsidRPr="00E4350C">
              <w:rPr>
                <w:rFonts w:cs="Calibri"/>
              </w:rPr>
              <w:t>ocument storage on the Specimen Storage CRF.</w:t>
            </w:r>
          </w:p>
        </w:tc>
        <w:tc>
          <w:tcPr>
            <w:tcW w:w="1862" w:type="dxa"/>
          </w:tcPr>
          <w:p w:rsidR="0030708F" w:rsidRPr="0030708F" w:rsidRDefault="0030708F" w:rsidP="00833F3C">
            <w:pPr>
              <w:spacing w:after="0" w:line="240" w:lineRule="auto"/>
              <w:jc w:val="center"/>
              <w:rPr>
                <w:rFonts w:cs="Calibri"/>
                <w:color w:val="000000"/>
              </w:rPr>
            </w:pPr>
            <w:r w:rsidRPr="0030708F">
              <w:rPr>
                <w:rFonts w:cs="Calibri"/>
                <w:color w:val="000000"/>
              </w:rPr>
              <w:t>Enrollment;</w:t>
            </w:r>
          </w:p>
          <w:p w:rsidR="0030708F" w:rsidRPr="0030708F" w:rsidRDefault="0030708F" w:rsidP="00833F3C">
            <w:pPr>
              <w:spacing w:after="0" w:line="240" w:lineRule="auto"/>
              <w:jc w:val="center"/>
              <w:rPr>
                <w:rFonts w:cs="Calibri"/>
                <w:color w:val="000000"/>
              </w:rPr>
            </w:pPr>
            <w:r w:rsidRPr="0030708F">
              <w:rPr>
                <w:rFonts w:cs="Calibri"/>
                <w:color w:val="000000"/>
              </w:rPr>
              <w:t>4-Week; 8-Week; 12-Week</w:t>
            </w:r>
          </w:p>
        </w:tc>
        <w:tc>
          <w:tcPr>
            <w:tcW w:w="1046" w:type="dxa"/>
          </w:tcPr>
          <w:p w:rsidR="0030708F" w:rsidRPr="0030708F" w:rsidRDefault="0030708F" w:rsidP="00833F3C">
            <w:pPr>
              <w:spacing w:after="0" w:line="240" w:lineRule="auto"/>
              <w:rPr>
                <w:rFonts w:cs="Calibri"/>
                <w:color w:val="000000"/>
              </w:rPr>
            </w:pPr>
          </w:p>
        </w:tc>
        <w:tc>
          <w:tcPr>
            <w:tcW w:w="2486" w:type="dxa"/>
          </w:tcPr>
          <w:p w:rsidR="0030708F" w:rsidRPr="0030708F" w:rsidRDefault="0030708F" w:rsidP="00833F3C">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8912E4" w:rsidP="00224369">
            <w:pPr>
              <w:spacing w:after="0" w:line="240" w:lineRule="auto"/>
              <w:rPr>
                <w:rFonts w:cs="Calibri"/>
                <w:color w:val="000000"/>
              </w:rPr>
            </w:pPr>
            <w:r>
              <w:rPr>
                <w:rFonts w:cs="Calibri"/>
                <w:color w:val="000000"/>
              </w:rPr>
              <w:t>12</w:t>
            </w:r>
          </w:p>
        </w:tc>
        <w:tc>
          <w:tcPr>
            <w:tcW w:w="5674" w:type="dxa"/>
          </w:tcPr>
          <w:p w:rsidR="00342F8E" w:rsidRPr="0030708F" w:rsidRDefault="00342F8E" w:rsidP="0030708F">
            <w:pPr>
              <w:keepLines/>
              <w:spacing w:after="0" w:line="240" w:lineRule="auto"/>
            </w:pPr>
            <w:r w:rsidRPr="0030708F">
              <w:t xml:space="preserve">Collect vaginal fluid </w:t>
            </w:r>
            <w:r w:rsidRPr="00BA284A">
              <w:t>(</w:t>
            </w:r>
            <w:r w:rsidR="0030708F" w:rsidRPr="00BA284A">
              <w:t>1</w:t>
            </w:r>
            <w:r w:rsidRPr="00BA284A">
              <w:t xml:space="preserve"> swab</w:t>
            </w:r>
            <w:r w:rsidRPr="0030708F">
              <w:t xml:space="preserve">) for </w:t>
            </w:r>
            <w:r w:rsidRPr="0030708F">
              <w:rPr>
                <w:b/>
              </w:rPr>
              <w:t>biomarker analyses</w:t>
            </w:r>
            <w:r w:rsidRPr="0030708F">
              <w:t xml:space="preserve"> at MTN NL.</w:t>
            </w:r>
            <w:r w:rsidR="00E4350C">
              <w:t xml:space="preserve"> </w:t>
            </w:r>
            <w:r w:rsidR="00E4350C">
              <w:rPr>
                <w:rFonts w:cs="Calibri"/>
              </w:rPr>
              <w:t>D</w:t>
            </w:r>
            <w:r w:rsidR="00E4350C" w:rsidRPr="00E4350C">
              <w:rPr>
                <w:rFonts w:cs="Calibri"/>
              </w:rPr>
              <w:t>ocument storage on the Specimen Storage CRF.</w:t>
            </w:r>
          </w:p>
        </w:tc>
        <w:tc>
          <w:tcPr>
            <w:tcW w:w="1862" w:type="dxa"/>
          </w:tcPr>
          <w:p w:rsidR="00342F8E" w:rsidRPr="0030708F" w:rsidRDefault="00342F8E" w:rsidP="0046532C">
            <w:pPr>
              <w:spacing w:after="0" w:line="240" w:lineRule="auto"/>
              <w:jc w:val="center"/>
              <w:rPr>
                <w:rFonts w:cs="Calibri"/>
                <w:color w:val="000000"/>
              </w:rPr>
            </w:pPr>
            <w:r w:rsidRPr="0030708F">
              <w:rPr>
                <w:rFonts w:cs="Calibri"/>
                <w:color w:val="000000"/>
              </w:rPr>
              <w:t>Enrollment,</w:t>
            </w:r>
          </w:p>
          <w:p w:rsidR="00342F8E" w:rsidRPr="0030708F" w:rsidRDefault="005C668E" w:rsidP="005C668E">
            <w:pPr>
              <w:spacing w:after="0" w:line="240" w:lineRule="auto"/>
              <w:jc w:val="center"/>
              <w:rPr>
                <w:rFonts w:cs="Calibri"/>
                <w:color w:val="000000"/>
              </w:rPr>
            </w:pPr>
            <w:r w:rsidRPr="0030708F">
              <w:rPr>
                <w:rFonts w:cs="Calibri"/>
                <w:color w:val="000000"/>
              </w:rPr>
              <w:t>4-Week; 12-Week</w:t>
            </w:r>
          </w:p>
        </w:tc>
        <w:tc>
          <w:tcPr>
            <w:tcW w:w="1046" w:type="dxa"/>
          </w:tcPr>
          <w:p w:rsidR="00342F8E" w:rsidRPr="0030708F"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342F8E" w:rsidRPr="0030708F" w:rsidTr="009A2569">
        <w:trPr>
          <w:trHeight w:val="660"/>
          <w:jc w:val="center"/>
        </w:trPr>
        <w:tc>
          <w:tcPr>
            <w:tcW w:w="440" w:type="dxa"/>
            <w:noWrap/>
          </w:tcPr>
          <w:p w:rsidR="00342F8E" w:rsidRPr="0030708F" w:rsidRDefault="008912E4" w:rsidP="0059600C">
            <w:pPr>
              <w:spacing w:after="0" w:line="240" w:lineRule="auto"/>
              <w:rPr>
                <w:rFonts w:cs="Calibri"/>
                <w:color w:val="000000"/>
              </w:rPr>
            </w:pPr>
            <w:r>
              <w:rPr>
                <w:rFonts w:cs="Calibri"/>
                <w:color w:val="000000"/>
              </w:rPr>
              <w:t>13</w:t>
            </w:r>
          </w:p>
        </w:tc>
        <w:tc>
          <w:tcPr>
            <w:tcW w:w="5674" w:type="dxa"/>
          </w:tcPr>
          <w:p w:rsidR="00342F8E" w:rsidRPr="0030708F" w:rsidRDefault="00342F8E" w:rsidP="00EC1674">
            <w:pPr>
              <w:keepLines/>
              <w:spacing w:after="0" w:line="240" w:lineRule="auto"/>
            </w:pPr>
            <w:r w:rsidRPr="00516C32">
              <w:rPr>
                <w:u w:val="single"/>
              </w:rPr>
              <w:t xml:space="preserve">If </w:t>
            </w:r>
            <w:r w:rsidR="00562A7E" w:rsidRPr="00516C32">
              <w:rPr>
                <w:u w:val="single"/>
              </w:rPr>
              <w:t xml:space="preserve">clinically </w:t>
            </w:r>
            <w:r w:rsidRPr="00516C32">
              <w:rPr>
                <w:u w:val="single"/>
              </w:rPr>
              <w:t xml:space="preserve">indicated </w:t>
            </w:r>
            <w:r w:rsidRPr="008227F3">
              <w:rPr>
                <w:u w:val="single"/>
              </w:rPr>
              <w:t>and</w:t>
            </w:r>
            <w:r w:rsidRPr="00516C32">
              <w:rPr>
                <w:u w:val="single"/>
              </w:rPr>
              <w:t xml:space="preserve"> per local standard of care</w:t>
            </w:r>
            <w:r w:rsidRPr="0030708F">
              <w:t xml:space="preserve">, swab suspicious genital lesion for </w:t>
            </w:r>
            <w:r w:rsidRPr="0030708F">
              <w:rPr>
                <w:b/>
              </w:rPr>
              <w:t>genital herpes testing</w:t>
            </w:r>
            <w:r w:rsidRPr="0030708F">
              <w:t>.</w:t>
            </w:r>
            <w:r w:rsidR="00EC1674">
              <w:t xml:space="preserve"> </w:t>
            </w:r>
          </w:p>
        </w:tc>
        <w:tc>
          <w:tcPr>
            <w:tcW w:w="1862" w:type="dxa"/>
          </w:tcPr>
          <w:p w:rsidR="00342F8E" w:rsidRPr="0030708F" w:rsidRDefault="00562A7E" w:rsidP="0059600C">
            <w:pPr>
              <w:spacing w:after="0" w:line="240" w:lineRule="auto"/>
              <w:jc w:val="center"/>
              <w:rPr>
                <w:rFonts w:cs="Calibri"/>
                <w:color w:val="000000"/>
              </w:rPr>
            </w:pPr>
            <w:r>
              <w:rPr>
                <w:rFonts w:cs="Calibri"/>
                <w:color w:val="000000"/>
              </w:rPr>
              <w:t>All</w:t>
            </w:r>
          </w:p>
        </w:tc>
        <w:tc>
          <w:tcPr>
            <w:tcW w:w="1046" w:type="dxa"/>
          </w:tcPr>
          <w:p w:rsidR="00342F8E" w:rsidRPr="00BA284A" w:rsidRDefault="00342F8E" w:rsidP="0059600C">
            <w:pPr>
              <w:spacing w:after="0" w:line="240" w:lineRule="auto"/>
              <w:rPr>
                <w:rFonts w:cs="Calibri"/>
                <w:color w:val="000000"/>
              </w:rPr>
            </w:pPr>
          </w:p>
        </w:tc>
        <w:tc>
          <w:tcPr>
            <w:tcW w:w="2486" w:type="dxa"/>
          </w:tcPr>
          <w:p w:rsidR="00342F8E" w:rsidRPr="0030708F" w:rsidRDefault="00342F8E" w:rsidP="0059600C">
            <w:pPr>
              <w:spacing w:after="0" w:line="240" w:lineRule="auto"/>
              <w:rPr>
                <w:rFonts w:cs="Calibri"/>
                <w:color w:val="000000"/>
              </w:rPr>
            </w:pPr>
          </w:p>
        </w:tc>
      </w:tr>
      <w:tr w:rsidR="00342F8E" w:rsidRPr="0030708F" w:rsidTr="009A2569">
        <w:trPr>
          <w:trHeight w:val="615"/>
          <w:jc w:val="center"/>
        </w:trPr>
        <w:tc>
          <w:tcPr>
            <w:tcW w:w="440" w:type="dxa"/>
            <w:noWrap/>
          </w:tcPr>
          <w:p w:rsidR="00342F8E" w:rsidRPr="0030708F" w:rsidRDefault="008912E4" w:rsidP="0059600C">
            <w:pPr>
              <w:spacing w:after="0" w:line="240" w:lineRule="auto"/>
              <w:rPr>
                <w:rFonts w:cs="Calibri"/>
                <w:color w:val="000000"/>
              </w:rPr>
            </w:pPr>
            <w:r>
              <w:rPr>
                <w:rFonts w:cs="Calibri"/>
                <w:color w:val="000000"/>
              </w:rPr>
              <w:t>14</w:t>
            </w:r>
          </w:p>
        </w:tc>
        <w:tc>
          <w:tcPr>
            <w:tcW w:w="5674" w:type="dxa"/>
          </w:tcPr>
          <w:p w:rsidR="00342F8E" w:rsidRPr="0030708F" w:rsidRDefault="00342F8E" w:rsidP="003D5EFB">
            <w:pPr>
              <w:keepLines/>
              <w:spacing w:after="0" w:line="240" w:lineRule="auto"/>
            </w:pPr>
            <w:r w:rsidRPr="0030708F">
              <w:t xml:space="preserve">Collect </w:t>
            </w:r>
            <w:proofErr w:type="spellStart"/>
            <w:r w:rsidRPr="0030708F">
              <w:t>ecto</w:t>
            </w:r>
            <w:proofErr w:type="spellEnd"/>
            <w:r w:rsidRPr="0030708F">
              <w:t xml:space="preserve">- and </w:t>
            </w:r>
            <w:proofErr w:type="spellStart"/>
            <w:r w:rsidRPr="0030708F">
              <w:t>endocervical</w:t>
            </w:r>
            <w:proofErr w:type="spellEnd"/>
            <w:r w:rsidRPr="0030708F">
              <w:t xml:space="preserve"> </w:t>
            </w:r>
            <w:r w:rsidR="0030708F" w:rsidRPr="0030708F">
              <w:t xml:space="preserve">or vaginal </w:t>
            </w:r>
            <w:r w:rsidRPr="0030708F">
              <w:t xml:space="preserve">cells for </w:t>
            </w:r>
            <w:r w:rsidRPr="0030708F">
              <w:rPr>
                <w:b/>
              </w:rPr>
              <w:t>Pap smear</w:t>
            </w:r>
            <w:r w:rsidRPr="0030708F">
              <w:t xml:space="preserve"> (if indicated at screening to confirm eligibility).</w:t>
            </w:r>
          </w:p>
        </w:tc>
        <w:tc>
          <w:tcPr>
            <w:tcW w:w="1862" w:type="dxa"/>
          </w:tcPr>
          <w:p w:rsidR="00342F8E" w:rsidRPr="0030708F" w:rsidRDefault="00342F8E" w:rsidP="0059600C">
            <w:pPr>
              <w:spacing w:after="0" w:line="240" w:lineRule="auto"/>
              <w:jc w:val="center"/>
              <w:rPr>
                <w:rFonts w:cs="Calibri"/>
                <w:color w:val="000000"/>
              </w:rPr>
            </w:pPr>
            <w:r w:rsidRPr="0030708F">
              <w:rPr>
                <w:rFonts w:cs="Calibri"/>
                <w:color w:val="000000"/>
              </w:rPr>
              <w:t>Only if indicated</w:t>
            </w:r>
          </w:p>
        </w:tc>
        <w:tc>
          <w:tcPr>
            <w:tcW w:w="1046" w:type="dxa"/>
          </w:tcPr>
          <w:p w:rsidR="00342F8E" w:rsidRPr="0030708F" w:rsidRDefault="00342F8E" w:rsidP="0059600C">
            <w:pPr>
              <w:spacing w:after="0" w:line="240" w:lineRule="auto"/>
              <w:rPr>
                <w:rFonts w:cs="Calibri"/>
                <w:color w:val="000000"/>
              </w:rPr>
            </w:pPr>
          </w:p>
        </w:tc>
        <w:tc>
          <w:tcPr>
            <w:tcW w:w="2486" w:type="dxa"/>
          </w:tcPr>
          <w:p w:rsidR="00342F8E" w:rsidRPr="0030708F" w:rsidRDefault="00342F8E" w:rsidP="0059600C">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8912E4" w:rsidP="00224369">
            <w:pPr>
              <w:spacing w:after="0" w:line="240" w:lineRule="auto"/>
              <w:rPr>
                <w:rFonts w:cs="Calibri"/>
                <w:color w:val="000000"/>
              </w:rPr>
            </w:pPr>
            <w:r>
              <w:rPr>
                <w:rFonts w:cs="Calibri"/>
                <w:color w:val="000000"/>
              </w:rPr>
              <w:t>15</w:t>
            </w:r>
          </w:p>
        </w:tc>
        <w:tc>
          <w:tcPr>
            <w:tcW w:w="5674" w:type="dxa"/>
          </w:tcPr>
          <w:p w:rsidR="00342F8E" w:rsidRPr="0030708F" w:rsidRDefault="00342F8E" w:rsidP="00B3604F">
            <w:pPr>
              <w:keepLines/>
              <w:spacing w:after="0" w:line="240" w:lineRule="auto"/>
              <w:rPr>
                <w:rFonts w:cs="Calibri"/>
              </w:rPr>
            </w:pPr>
            <w:r w:rsidRPr="0030708F">
              <w:rPr>
                <w:rFonts w:cs="Calibri"/>
              </w:rPr>
              <w:t xml:space="preserve">Collect </w:t>
            </w:r>
            <w:r w:rsidRPr="00BA284A">
              <w:rPr>
                <w:rFonts w:cs="Calibri"/>
              </w:rPr>
              <w:t>1 manufacturers recommended swab</w:t>
            </w:r>
            <w:r w:rsidRPr="0030708F">
              <w:rPr>
                <w:rFonts w:cs="Calibri"/>
              </w:rPr>
              <w:t xml:space="preserve"> from the vaginal canal (according to the specific manufacturer’s recommendations) away from any abnormalities for </w:t>
            </w:r>
            <w:r w:rsidRPr="0030708F">
              <w:rPr>
                <w:rFonts w:cs="Calibri"/>
                <w:b/>
              </w:rPr>
              <w:t>NAAT for GC/CT testing</w:t>
            </w:r>
            <w:r w:rsidRPr="0030708F">
              <w:rPr>
                <w:rFonts w:cs="Calibri"/>
              </w:rPr>
              <w:t>.</w:t>
            </w:r>
          </w:p>
        </w:tc>
        <w:tc>
          <w:tcPr>
            <w:tcW w:w="1862" w:type="dxa"/>
          </w:tcPr>
          <w:p w:rsidR="00342F8E" w:rsidRPr="0030708F" w:rsidRDefault="00342F8E" w:rsidP="00645D9E">
            <w:pPr>
              <w:spacing w:after="0" w:line="240" w:lineRule="auto"/>
              <w:jc w:val="center"/>
              <w:rPr>
                <w:rFonts w:cs="Calibri"/>
                <w:color w:val="000000"/>
              </w:rPr>
            </w:pPr>
            <w:r w:rsidRPr="0030708F">
              <w:rPr>
                <w:rFonts w:cs="Calibri"/>
                <w:color w:val="000000"/>
              </w:rPr>
              <w:t>Screening</w:t>
            </w:r>
            <w:r w:rsidR="006F1B23" w:rsidRPr="0030708F">
              <w:rPr>
                <w:rFonts w:cs="Calibri"/>
                <w:color w:val="000000"/>
              </w:rPr>
              <w:t xml:space="preserve">; if clinically indicated at </w:t>
            </w:r>
            <w:r w:rsidR="00645D9E">
              <w:rPr>
                <w:rFonts w:cs="Calibri"/>
                <w:color w:val="000000"/>
              </w:rPr>
              <w:t>Enrollment</w:t>
            </w:r>
          </w:p>
        </w:tc>
        <w:tc>
          <w:tcPr>
            <w:tcW w:w="1046" w:type="dxa"/>
          </w:tcPr>
          <w:p w:rsidR="00342F8E" w:rsidRPr="0030708F"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8912E4" w:rsidP="00224369">
            <w:pPr>
              <w:spacing w:after="0" w:line="240" w:lineRule="auto"/>
              <w:rPr>
                <w:rFonts w:cs="Calibri"/>
                <w:color w:val="000000"/>
              </w:rPr>
            </w:pPr>
            <w:r>
              <w:rPr>
                <w:rFonts w:cs="Calibri"/>
                <w:color w:val="000000"/>
              </w:rPr>
              <w:t>16</w:t>
            </w:r>
          </w:p>
        </w:tc>
        <w:tc>
          <w:tcPr>
            <w:tcW w:w="5674" w:type="dxa"/>
          </w:tcPr>
          <w:p w:rsidR="00342F8E" w:rsidRPr="0030708F" w:rsidRDefault="00342F8E">
            <w:pPr>
              <w:keepLines/>
              <w:spacing w:after="0" w:line="240" w:lineRule="auto"/>
              <w:rPr>
                <w:rFonts w:cs="Calibri"/>
              </w:rPr>
            </w:pPr>
            <w:r w:rsidRPr="0030708F">
              <w:rPr>
                <w:rFonts w:cs="Calibri"/>
              </w:rPr>
              <w:t xml:space="preserve">Collect </w:t>
            </w:r>
            <w:r w:rsidRPr="00983309">
              <w:rPr>
                <w:rFonts w:cs="Calibri"/>
                <w:b/>
              </w:rPr>
              <w:t>CVL</w:t>
            </w:r>
            <w:r w:rsidR="005C668E" w:rsidRPr="00BA284A">
              <w:rPr>
                <w:rFonts w:cs="Calibri"/>
              </w:rPr>
              <w:t xml:space="preserve"> for </w:t>
            </w:r>
            <w:r w:rsidR="005C668E" w:rsidRPr="0030708F">
              <w:rPr>
                <w:rFonts w:cs="Calibri"/>
                <w:b/>
              </w:rPr>
              <w:t>biomarker</w:t>
            </w:r>
            <w:r w:rsidR="008227F3">
              <w:rPr>
                <w:rFonts w:cs="Calibri"/>
                <w:b/>
              </w:rPr>
              <w:t xml:space="preserve"> analyses </w:t>
            </w:r>
            <w:r w:rsidR="008227F3" w:rsidRPr="00516C32">
              <w:rPr>
                <w:rFonts w:cs="Calibri"/>
              </w:rPr>
              <w:t>at the MTN NL</w:t>
            </w:r>
            <w:r w:rsidRPr="0030708F">
              <w:rPr>
                <w:rFonts w:cs="Calibri"/>
                <w:b/>
              </w:rPr>
              <w:t>.</w:t>
            </w:r>
            <w:r w:rsidR="00E4350C">
              <w:rPr>
                <w:rFonts w:cs="Calibri"/>
                <w:b/>
              </w:rPr>
              <w:t xml:space="preserve"> </w:t>
            </w:r>
            <w:r w:rsidR="008227F3">
              <w:rPr>
                <w:rFonts w:cs="Calibri"/>
              </w:rPr>
              <w:t>D</w:t>
            </w:r>
            <w:r w:rsidR="008227F3" w:rsidRPr="00E4350C">
              <w:rPr>
                <w:rFonts w:cs="Calibri"/>
              </w:rPr>
              <w:t>ocument storage on the Specimen Storage CRF.</w:t>
            </w:r>
          </w:p>
        </w:tc>
        <w:tc>
          <w:tcPr>
            <w:tcW w:w="1862" w:type="dxa"/>
          </w:tcPr>
          <w:p w:rsidR="00342F8E" w:rsidRPr="0030708F" w:rsidRDefault="00342F8E" w:rsidP="00A369D3">
            <w:pPr>
              <w:spacing w:after="0" w:line="240" w:lineRule="auto"/>
              <w:jc w:val="center"/>
              <w:rPr>
                <w:rFonts w:cs="Calibri"/>
                <w:color w:val="000000"/>
              </w:rPr>
            </w:pPr>
            <w:r w:rsidRPr="0030708F">
              <w:rPr>
                <w:rFonts w:cs="Calibri"/>
                <w:color w:val="000000"/>
              </w:rPr>
              <w:t>Enrollment</w:t>
            </w:r>
            <w:r w:rsidR="005C668E" w:rsidRPr="0030708F">
              <w:rPr>
                <w:rFonts w:cs="Calibri"/>
                <w:color w:val="000000"/>
              </w:rPr>
              <w:t>;</w:t>
            </w:r>
          </w:p>
          <w:p w:rsidR="00342F8E" w:rsidRPr="00BA284A" w:rsidRDefault="005C668E" w:rsidP="008227F3">
            <w:pPr>
              <w:spacing w:after="0" w:line="240" w:lineRule="auto"/>
              <w:jc w:val="center"/>
              <w:rPr>
                <w:rFonts w:cs="Calibri"/>
                <w:color w:val="000000"/>
              </w:rPr>
            </w:pPr>
            <w:r w:rsidRPr="0030708F">
              <w:rPr>
                <w:rFonts w:cs="Calibri"/>
                <w:color w:val="000000"/>
              </w:rPr>
              <w:t>4-Week; 12-Week</w:t>
            </w:r>
          </w:p>
        </w:tc>
        <w:tc>
          <w:tcPr>
            <w:tcW w:w="1046" w:type="dxa"/>
          </w:tcPr>
          <w:p w:rsidR="00342F8E" w:rsidRPr="00BA284A"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342F8E" w:rsidRPr="0030708F" w:rsidTr="009A2569">
        <w:trPr>
          <w:trHeight w:val="426"/>
          <w:jc w:val="center"/>
        </w:trPr>
        <w:tc>
          <w:tcPr>
            <w:tcW w:w="440" w:type="dxa"/>
            <w:noWrap/>
          </w:tcPr>
          <w:p w:rsidR="00342F8E" w:rsidRPr="0030708F" w:rsidRDefault="008912E4" w:rsidP="00224369">
            <w:pPr>
              <w:spacing w:after="0" w:line="240" w:lineRule="auto"/>
              <w:rPr>
                <w:rFonts w:cs="Calibri"/>
                <w:color w:val="000000"/>
              </w:rPr>
            </w:pPr>
            <w:r>
              <w:rPr>
                <w:rFonts w:cs="Calibri"/>
                <w:color w:val="000000"/>
              </w:rPr>
              <w:t>17</w:t>
            </w:r>
          </w:p>
        </w:tc>
        <w:tc>
          <w:tcPr>
            <w:tcW w:w="5674" w:type="dxa"/>
          </w:tcPr>
          <w:p w:rsidR="00342F8E" w:rsidRPr="0030708F" w:rsidRDefault="00945AB3" w:rsidP="00945AB3">
            <w:pPr>
              <w:keepLines/>
              <w:spacing w:after="0" w:line="240" w:lineRule="auto"/>
              <w:rPr>
                <w:rFonts w:cs="Calibri"/>
              </w:rPr>
            </w:pPr>
            <w:r w:rsidRPr="00BA284A">
              <w:rPr>
                <w:rFonts w:cs="Calibri"/>
                <w:b/>
              </w:rPr>
              <w:t>PITTSBURGH and CASE sites ONLY</w:t>
            </w:r>
            <w:r w:rsidRPr="0030708F">
              <w:rPr>
                <w:rFonts w:cs="Calibri"/>
              </w:rPr>
              <w:t xml:space="preserve">: Place </w:t>
            </w:r>
            <w:proofErr w:type="spellStart"/>
            <w:r w:rsidR="00342F8E" w:rsidRPr="0030708F">
              <w:rPr>
                <w:rFonts w:cs="Calibri"/>
                <w:b/>
              </w:rPr>
              <w:t>cytobrush</w:t>
            </w:r>
            <w:proofErr w:type="spellEnd"/>
            <w:r w:rsidR="00342F8E" w:rsidRPr="0030708F">
              <w:rPr>
                <w:rFonts w:cs="Calibri"/>
              </w:rPr>
              <w:t xml:space="preserve"> </w:t>
            </w:r>
            <w:r w:rsidR="00AA3565">
              <w:rPr>
                <w:rFonts w:cs="Calibri"/>
              </w:rPr>
              <w:t xml:space="preserve">for flow </w:t>
            </w:r>
            <w:proofErr w:type="spellStart"/>
            <w:r w:rsidR="00AA3565">
              <w:rPr>
                <w:rFonts w:cs="Calibri"/>
              </w:rPr>
              <w:t>cytometry</w:t>
            </w:r>
            <w:proofErr w:type="spellEnd"/>
            <w:r w:rsidR="00AA3565">
              <w:rPr>
                <w:rFonts w:cs="Calibri"/>
              </w:rPr>
              <w:t xml:space="preserve"> </w:t>
            </w:r>
            <w:r w:rsidR="00342F8E" w:rsidRPr="0030708F">
              <w:rPr>
                <w:rFonts w:cs="Calibri"/>
              </w:rPr>
              <w:t xml:space="preserve">in the cervical </w:t>
            </w:r>
            <w:proofErr w:type="spellStart"/>
            <w:r w:rsidR="00342F8E" w:rsidRPr="0030708F">
              <w:rPr>
                <w:rFonts w:cs="Calibri"/>
              </w:rPr>
              <w:t>os</w:t>
            </w:r>
            <w:proofErr w:type="spellEnd"/>
            <w:r w:rsidR="00342F8E" w:rsidRPr="0030708F">
              <w:rPr>
                <w:rFonts w:cs="Calibri"/>
              </w:rPr>
              <w:t xml:space="preserve"> and collect sample.</w:t>
            </w:r>
            <w:r w:rsidR="00E4350C">
              <w:t xml:space="preserve"> </w:t>
            </w:r>
            <w:r w:rsidR="00E4350C" w:rsidRPr="00E4350C">
              <w:rPr>
                <w:rFonts w:cs="Calibri"/>
              </w:rPr>
              <w:t>Document storage on the Specimen Storage CRF.</w:t>
            </w:r>
          </w:p>
        </w:tc>
        <w:tc>
          <w:tcPr>
            <w:tcW w:w="1862" w:type="dxa"/>
          </w:tcPr>
          <w:p w:rsidR="00342F8E" w:rsidRPr="00BA284A" w:rsidRDefault="00342F8E" w:rsidP="005C668E">
            <w:pPr>
              <w:spacing w:after="0" w:line="240" w:lineRule="auto"/>
              <w:jc w:val="center"/>
              <w:rPr>
                <w:rFonts w:cs="Calibri"/>
                <w:color w:val="000000"/>
              </w:rPr>
            </w:pPr>
            <w:r w:rsidRPr="0030708F">
              <w:rPr>
                <w:rFonts w:cs="Calibri"/>
                <w:color w:val="000000"/>
              </w:rPr>
              <w:t>Enrollment</w:t>
            </w:r>
            <w:r w:rsidR="005C668E" w:rsidRPr="0030708F">
              <w:rPr>
                <w:rFonts w:cs="Calibri"/>
                <w:color w:val="000000"/>
              </w:rPr>
              <w:t>; 12-Week</w:t>
            </w:r>
            <w:r w:rsidR="00AA3565">
              <w:rPr>
                <w:rFonts w:cs="Calibri"/>
                <w:color w:val="000000"/>
              </w:rPr>
              <w:t xml:space="preserve"> </w:t>
            </w:r>
          </w:p>
        </w:tc>
        <w:tc>
          <w:tcPr>
            <w:tcW w:w="1046" w:type="dxa"/>
          </w:tcPr>
          <w:p w:rsidR="00342F8E" w:rsidRPr="00BA284A"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342F8E" w:rsidRPr="0030708F" w:rsidTr="009A2569">
        <w:trPr>
          <w:trHeight w:val="660"/>
          <w:jc w:val="center"/>
        </w:trPr>
        <w:tc>
          <w:tcPr>
            <w:tcW w:w="440" w:type="dxa"/>
            <w:noWrap/>
          </w:tcPr>
          <w:p w:rsidR="00342F8E" w:rsidRPr="0030708F" w:rsidRDefault="008912E4" w:rsidP="00224369">
            <w:pPr>
              <w:spacing w:after="0" w:line="240" w:lineRule="auto"/>
              <w:rPr>
                <w:rFonts w:cs="Calibri"/>
                <w:color w:val="000000"/>
              </w:rPr>
            </w:pPr>
            <w:r>
              <w:rPr>
                <w:rFonts w:cs="Calibri"/>
                <w:color w:val="000000"/>
              </w:rPr>
              <w:t>18</w:t>
            </w:r>
          </w:p>
        </w:tc>
        <w:tc>
          <w:tcPr>
            <w:tcW w:w="5674" w:type="dxa"/>
          </w:tcPr>
          <w:p w:rsidR="00342F8E" w:rsidRPr="0030708F" w:rsidRDefault="001B551E" w:rsidP="006731BD">
            <w:pPr>
              <w:keepLines/>
              <w:spacing w:after="0" w:line="240" w:lineRule="auto"/>
            </w:pPr>
            <w:r>
              <w:rPr>
                <w:b/>
              </w:rPr>
              <w:t xml:space="preserve">Intensive </w:t>
            </w:r>
            <w:r w:rsidR="00D01A6F">
              <w:rPr>
                <w:b/>
              </w:rPr>
              <w:t xml:space="preserve">PK </w:t>
            </w:r>
            <w:r w:rsidR="00342F8E" w:rsidRPr="0030708F">
              <w:rPr>
                <w:b/>
              </w:rPr>
              <w:t>SUBSET ONLY</w:t>
            </w:r>
            <w:r w:rsidR="00342F8E" w:rsidRPr="0030708F">
              <w:t xml:space="preserve">: Collect </w:t>
            </w:r>
            <w:r w:rsidR="005C668E" w:rsidRPr="0030708F">
              <w:t xml:space="preserve">two (2) </w:t>
            </w:r>
            <w:r w:rsidR="00342F8E" w:rsidRPr="00516C32">
              <w:rPr>
                <w:b/>
              </w:rPr>
              <w:t>cervical biops</w:t>
            </w:r>
            <w:r w:rsidR="006731BD" w:rsidRPr="00516C32">
              <w:rPr>
                <w:b/>
              </w:rPr>
              <w:t>ies</w:t>
            </w:r>
            <w:r w:rsidR="00342F8E" w:rsidRPr="00516C32">
              <w:rPr>
                <w:b/>
              </w:rPr>
              <w:t xml:space="preserve"> for PK</w:t>
            </w:r>
            <w:r w:rsidR="00342F8E" w:rsidRPr="0030708F">
              <w:t>.</w:t>
            </w:r>
            <w:r w:rsidR="00E4350C">
              <w:t xml:space="preserve"> </w:t>
            </w:r>
            <w:r w:rsidR="00E4350C" w:rsidRPr="00E4350C">
              <w:t>Document storage on the Pharmacokinetics CRF.</w:t>
            </w:r>
          </w:p>
        </w:tc>
        <w:tc>
          <w:tcPr>
            <w:tcW w:w="1862" w:type="dxa"/>
          </w:tcPr>
          <w:p w:rsidR="00342F8E" w:rsidRPr="0030708F" w:rsidRDefault="00342F8E" w:rsidP="005C668E">
            <w:pPr>
              <w:spacing w:after="0" w:line="240" w:lineRule="auto"/>
              <w:jc w:val="center"/>
              <w:rPr>
                <w:rFonts w:cs="Calibri"/>
                <w:color w:val="000000"/>
              </w:rPr>
            </w:pPr>
            <w:r w:rsidRPr="0030708F">
              <w:rPr>
                <w:rFonts w:cs="Calibri"/>
                <w:color w:val="000000"/>
              </w:rPr>
              <w:t>12</w:t>
            </w:r>
            <w:r w:rsidR="005C668E" w:rsidRPr="0030708F">
              <w:rPr>
                <w:rFonts w:cs="Calibri"/>
                <w:color w:val="000000"/>
              </w:rPr>
              <w:t>-Week</w:t>
            </w:r>
          </w:p>
        </w:tc>
        <w:tc>
          <w:tcPr>
            <w:tcW w:w="1046" w:type="dxa"/>
          </w:tcPr>
          <w:p w:rsidR="00342F8E" w:rsidRPr="00BA284A" w:rsidRDefault="00342F8E" w:rsidP="00224369">
            <w:pPr>
              <w:spacing w:after="0" w:line="240" w:lineRule="auto"/>
              <w:rPr>
                <w:rFonts w:cs="Calibri"/>
                <w:color w:val="000000"/>
              </w:rPr>
            </w:pPr>
          </w:p>
        </w:tc>
        <w:tc>
          <w:tcPr>
            <w:tcW w:w="2486" w:type="dxa"/>
          </w:tcPr>
          <w:p w:rsidR="00342F8E" w:rsidRPr="0030708F" w:rsidRDefault="00342F8E" w:rsidP="00224369">
            <w:pPr>
              <w:spacing w:after="0" w:line="240" w:lineRule="auto"/>
              <w:rPr>
                <w:rFonts w:cs="Calibri"/>
                <w:color w:val="000000"/>
              </w:rPr>
            </w:pPr>
          </w:p>
        </w:tc>
      </w:tr>
      <w:tr w:rsidR="00342F8E" w:rsidRPr="0030708F" w:rsidTr="009A2569">
        <w:trPr>
          <w:trHeight w:val="273"/>
          <w:jc w:val="center"/>
        </w:trPr>
        <w:tc>
          <w:tcPr>
            <w:tcW w:w="440" w:type="dxa"/>
            <w:noWrap/>
          </w:tcPr>
          <w:p w:rsidR="00342F8E" w:rsidRPr="0030708F" w:rsidRDefault="008912E4" w:rsidP="0059600C">
            <w:pPr>
              <w:spacing w:after="0" w:line="240" w:lineRule="auto"/>
              <w:rPr>
                <w:rFonts w:cs="Calibri"/>
                <w:color w:val="000000"/>
              </w:rPr>
            </w:pPr>
            <w:r>
              <w:rPr>
                <w:rFonts w:cs="Calibri"/>
                <w:color w:val="000000"/>
              </w:rPr>
              <w:t>19</w:t>
            </w:r>
          </w:p>
        </w:tc>
        <w:tc>
          <w:tcPr>
            <w:tcW w:w="5674" w:type="dxa"/>
          </w:tcPr>
          <w:p w:rsidR="00342F8E" w:rsidRPr="0030708F" w:rsidRDefault="00342F8E" w:rsidP="0059600C">
            <w:pPr>
              <w:keepLines/>
              <w:spacing w:after="0" w:line="240" w:lineRule="auto"/>
            </w:pPr>
            <w:r w:rsidRPr="0030708F">
              <w:t>Remove speculum and perform bimanual exam.</w:t>
            </w:r>
          </w:p>
        </w:tc>
        <w:tc>
          <w:tcPr>
            <w:tcW w:w="1862" w:type="dxa"/>
          </w:tcPr>
          <w:p w:rsidR="00342F8E" w:rsidRPr="0030708F" w:rsidRDefault="00342F8E" w:rsidP="0059600C">
            <w:pPr>
              <w:spacing w:after="0" w:line="240" w:lineRule="auto"/>
              <w:jc w:val="center"/>
              <w:rPr>
                <w:rFonts w:cs="Calibri"/>
                <w:color w:val="000000"/>
              </w:rPr>
            </w:pPr>
            <w:r w:rsidRPr="0030708F">
              <w:rPr>
                <w:rFonts w:cs="Calibri"/>
                <w:color w:val="000000"/>
              </w:rPr>
              <w:t>All</w:t>
            </w:r>
          </w:p>
        </w:tc>
        <w:tc>
          <w:tcPr>
            <w:tcW w:w="1046" w:type="dxa"/>
          </w:tcPr>
          <w:p w:rsidR="00342F8E" w:rsidRPr="0030708F" w:rsidRDefault="00342F8E" w:rsidP="0059600C">
            <w:pPr>
              <w:spacing w:after="0" w:line="240" w:lineRule="auto"/>
              <w:rPr>
                <w:rFonts w:cs="Calibri"/>
                <w:color w:val="000000"/>
              </w:rPr>
            </w:pPr>
          </w:p>
        </w:tc>
        <w:tc>
          <w:tcPr>
            <w:tcW w:w="2486" w:type="dxa"/>
          </w:tcPr>
          <w:p w:rsidR="00342F8E" w:rsidRPr="0030708F" w:rsidRDefault="00342F8E" w:rsidP="0059600C">
            <w:pPr>
              <w:spacing w:after="0" w:line="240" w:lineRule="auto"/>
              <w:rPr>
                <w:rFonts w:cs="Calibri"/>
                <w:color w:val="000000"/>
              </w:rPr>
            </w:pPr>
          </w:p>
        </w:tc>
      </w:tr>
      <w:tr w:rsidR="00F9527B" w:rsidRPr="0030708F" w:rsidTr="009A2569">
        <w:trPr>
          <w:trHeight w:val="273"/>
          <w:jc w:val="center"/>
        </w:trPr>
        <w:tc>
          <w:tcPr>
            <w:tcW w:w="440" w:type="dxa"/>
            <w:noWrap/>
          </w:tcPr>
          <w:p w:rsidR="00F9527B" w:rsidRDefault="00F9527B" w:rsidP="0059600C">
            <w:pPr>
              <w:spacing w:after="0" w:line="240" w:lineRule="auto"/>
              <w:rPr>
                <w:rFonts w:cs="Calibri"/>
                <w:color w:val="000000"/>
              </w:rPr>
            </w:pPr>
            <w:r>
              <w:rPr>
                <w:rFonts w:cs="Calibri"/>
                <w:color w:val="000000"/>
              </w:rPr>
              <w:t xml:space="preserve">20 </w:t>
            </w:r>
          </w:p>
        </w:tc>
        <w:tc>
          <w:tcPr>
            <w:tcW w:w="5674" w:type="dxa"/>
          </w:tcPr>
          <w:p w:rsidR="00F9527B" w:rsidRPr="0030708F" w:rsidRDefault="00F9527B" w:rsidP="0059600C">
            <w:pPr>
              <w:keepLines/>
              <w:spacing w:after="0" w:line="240" w:lineRule="auto"/>
            </w:pPr>
            <w:r w:rsidRPr="00F9527B">
              <w:t>Document all findings on Pelvic</w:t>
            </w:r>
            <w:r>
              <w:t xml:space="preserve"> Exam Diagrams (non-DataFax) and Pelvic Exam CRF. Document </w:t>
            </w:r>
            <w:r w:rsidR="000765DF">
              <w:t xml:space="preserve">specimen collection on the LDMS Tracking Sheet. </w:t>
            </w:r>
          </w:p>
        </w:tc>
        <w:tc>
          <w:tcPr>
            <w:tcW w:w="1862" w:type="dxa"/>
          </w:tcPr>
          <w:p w:rsidR="00F9527B" w:rsidRPr="0030708F" w:rsidRDefault="00747B09" w:rsidP="0059600C">
            <w:pPr>
              <w:spacing w:after="0" w:line="240" w:lineRule="auto"/>
              <w:jc w:val="center"/>
              <w:rPr>
                <w:rFonts w:cs="Calibri"/>
                <w:color w:val="000000"/>
              </w:rPr>
            </w:pPr>
            <w:r>
              <w:rPr>
                <w:rFonts w:cs="Calibri"/>
                <w:color w:val="000000"/>
              </w:rPr>
              <w:t>All</w:t>
            </w:r>
          </w:p>
        </w:tc>
        <w:tc>
          <w:tcPr>
            <w:tcW w:w="1046" w:type="dxa"/>
          </w:tcPr>
          <w:p w:rsidR="00F9527B" w:rsidRPr="0030708F" w:rsidRDefault="00F9527B" w:rsidP="0059600C">
            <w:pPr>
              <w:spacing w:after="0" w:line="240" w:lineRule="auto"/>
              <w:rPr>
                <w:rFonts w:cs="Calibri"/>
                <w:color w:val="000000"/>
              </w:rPr>
            </w:pPr>
          </w:p>
        </w:tc>
        <w:tc>
          <w:tcPr>
            <w:tcW w:w="2486" w:type="dxa"/>
          </w:tcPr>
          <w:p w:rsidR="00F9527B" w:rsidRPr="0030708F" w:rsidRDefault="00F9527B" w:rsidP="0059600C">
            <w:pPr>
              <w:spacing w:after="0" w:line="240" w:lineRule="auto"/>
              <w:rPr>
                <w:rFonts w:cs="Calibri"/>
                <w:color w:val="000000"/>
              </w:rPr>
            </w:pPr>
          </w:p>
        </w:tc>
      </w:tr>
    </w:tbl>
    <w:p w:rsidR="00342F8E" w:rsidRDefault="00833F3C" w:rsidP="003C162E">
      <w:r>
        <w:rPr>
          <w:vanish/>
        </w:rPr>
        <w:t>202agesults CRF.on ndings on Pelvic Exam and Pelvic Exam Diagram CRFs</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342F8E" w:rsidRDefault="00342F8E"/>
    <w:sectPr w:rsidR="00342F8E" w:rsidSect="00A451C8">
      <w:headerReference w:type="default" r:id="rId7"/>
      <w:footerReference w:type="default" r:id="rId8"/>
      <w:pgSz w:w="12240" w:h="15840"/>
      <w:pgMar w:top="1260" w:right="1440" w:bottom="1170" w:left="1440" w:header="720" w:footer="11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6F" w:rsidRDefault="00C90B6F" w:rsidP="005A2EFB">
      <w:pPr>
        <w:spacing w:after="0" w:line="240" w:lineRule="auto"/>
      </w:pPr>
      <w:r>
        <w:separator/>
      </w:r>
    </w:p>
  </w:endnote>
  <w:endnote w:type="continuationSeparator" w:id="0">
    <w:p w:rsidR="00C90B6F" w:rsidRDefault="00C90B6F" w:rsidP="005A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38" w:rsidRDefault="00722E38">
    <w:pPr>
      <w:pStyle w:val="Footer"/>
    </w:pPr>
    <w:r>
      <w:rPr>
        <w:sz w:val="18"/>
        <w:szCs w:val="18"/>
      </w:rPr>
      <w:t>MTN-024/IPM 031 Pelvic Exam Checklist –Version 1.</w:t>
    </w:r>
    <w:r w:rsidR="00DE1CC2">
      <w:rPr>
        <w:sz w:val="18"/>
        <w:szCs w:val="18"/>
      </w:rPr>
      <w:t>1</w:t>
    </w:r>
    <w:r>
      <w:rPr>
        <w:sz w:val="18"/>
        <w:szCs w:val="18"/>
      </w:rPr>
      <w:tab/>
    </w:r>
    <w:r>
      <w:rPr>
        <w:sz w:val="18"/>
        <w:szCs w:val="18"/>
      </w:rPr>
      <w:tab/>
    </w:r>
    <w:r w:rsidR="00DE1CC2">
      <w:rPr>
        <w:sz w:val="18"/>
        <w:szCs w:val="18"/>
      </w:rPr>
      <w:t>20 May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6F" w:rsidRDefault="00C90B6F" w:rsidP="005A2EFB">
      <w:pPr>
        <w:spacing w:after="0" w:line="240" w:lineRule="auto"/>
      </w:pPr>
      <w:r>
        <w:separator/>
      </w:r>
    </w:p>
  </w:footnote>
  <w:footnote w:type="continuationSeparator" w:id="0">
    <w:p w:rsidR="00C90B6F" w:rsidRDefault="00C90B6F" w:rsidP="005A2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38" w:rsidRDefault="00722E38" w:rsidP="003623B5">
    <w:pPr>
      <w:pStyle w:val="Header"/>
      <w:tabs>
        <w:tab w:val="clear" w:pos="4680"/>
        <w:tab w:val="clear" w:pos="9360"/>
      </w:tabs>
      <w:ind w:left="-630"/>
    </w:pPr>
    <w:r>
      <w:t>PTID: __ __ __- __ __ __ __ __- __</w:t>
    </w:r>
    <w:r>
      <w:tab/>
      <w:t xml:space="preserve">         Date: ______________________                      Visit Code</w:t>
    </w:r>
    <w:proofErr w:type="gramStart"/>
    <w:r>
      <w:t>:_</w:t>
    </w:r>
    <w:proofErr w:type="gramEnd"/>
    <w:r>
      <w:t>_</w:t>
    </w:r>
    <w:r>
      <w:rPr>
        <w:u w:val="single"/>
      </w:rPr>
      <w:t>___</w:t>
    </w:r>
    <w:r>
      <w:t>_</w:t>
    </w:r>
  </w:p>
  <w:p w:rsidR="00722E38" w:rsidRDefault="00722E38" w:rsidP="003623B5">
    <w:pPr>
      <w:pStyle w:val="Header"/>
      <w:tabs>
        <w:tab w:val="clear" w:pos="4680"/>
        <w:tab w:val="clear" w:pos="9360"/>
      </w:tabs>
      <w:ind w:left="-630"/>
      <w:rPr>
        <w:rFonts w:cs="Calibri"/>
        <w:b/>
        <w:sz w:val="24"/>
        <w:szCs w:val="24"/>
      </w:rPr>
    </w:pPr>
    <w:r>
      <w:t>PK Subset-Vaginal Fluid</w:t>
    </w:r>
    <w:r w:rsidRPr="000A5FBA">
      <w:t xml:space="preserve">     </w:t>
    </w:r>
    <w:r w:rsidRPr="000A5FBA">
      <w:rPr>
        <w:rFonts w:cs="Calibri"/>
        <w:b/>
        <w:sz w:val="24"/>
        <w:szCs w:val="24"/>
      </w:rPr>
      <w:sym w:font="Wingdings" w:char="F0A8"/>
    </w:r>
    <w:r>
      <w:rPr>
        <w:rFonts w:cs="Calibri"/>
        <w:b/>
        <w:sz w:val="24"/>
        <w:szCs w:val="24"/>
      </w:rPr>
      <w:t xml:space="preserve"> YES       </w:t>
    </w:r>
    <w:r w:rsidRPr="000A5FBA">
      <w:rPr>
        <w:rFonts w:cs="Calibri"/>
        <w:b/>
        <w:sz w:val="24"/>
        <w:szCs w:val="24"/>
      </w:rPr>
      <w:sym w:font="Wingdings" w:char="F0A8"/>
    </w:r>
    <w:r>
      <w:rPr>
        <w:rFonts w:cs="Calibri"/>
        <w:b/>
        <w:sz w:val="24"/>
        <w:szCs w:val="24"/>
      </w:rPr>
      <w:t xml:space="preserve"> NO</w:t>
    </w:r>
    <w:r>
      <w:rPr>
        <w:rFonts w:cs="Calibri"/>
        <w:b/>
        <w:sz w:val="24"/>
        <w:szCs w:val="24"/>
      </w:rPr>
      <w:tab/>
    </w:r>
    <w:r>
      <w:rPr>
        <w:rFonts w:cs="Calibri"/>
        <w:b/>
        <w:sz w:val="24"/>
        <w:szCs w:val="24"/>
      </w:rPr>
      <w:tab/>
    </w:r>
    <w:r>
      <w:rPr>
        <w:rFonts w:cs="Calibri"/>
        <w:b/>
        <w:sz w:val="24"/>
        <w:szCs w:val="24"/>
      </w:rPr>
      <w:tab/>
      <w:t xml:space="preserve">                              </w:t>
    </w:r>
  </w:p>
  <w:p w:rsidR="00722E38" w:rsidRDefault="00722E38" w:rsidP="00594FED">
    <w:pPr>
      <w:pStyle w:val="Header"/>
      <w:tabs>
        <w:tab w:val="clear" w:pos="4680"/>
        <w:tab w:val="clear" w:pos="9360"/>
      </w:tabs>
      <w:ind w:left="-630"/>
    </w:pPr>
    <w:r>
      <w:t>Intensive PK Subset-Vaginal Fluid and Cervical Biopsy</w:t>
    </w:r>
    <w:r>
      <w:rPr>
        <w:rFonts w:cs="Calibri"/>
        <w:b/>
        <w:sz w:val="24"/>
        <w:szCs w:val="24"/>
      </w:rPr>
      <w:t xml:space="preserve">      </w:t>
    </w:r>
    <w:r w:rsidRPr="000A5FBA">
      <w:rPr>
        <w:rFonts w:cs="Calibri"/>
        <w:b/>
        <w:sz w:val="24"/>
        <w:szCs w:val="24"/>
      </w:rPr>
      <w:sym w:font="Wingdings" w:char="F0A8"/>
    </w:r>
    <w:r>
      <w:rPr>
        <w:rFonts w:cs="Calibri"/>
        <w:b/>
        <w:sz w:val="24"/>
        <w:szCs w:val="24"/>
      </w:rPr>
      <w:t xml:space="preserve"> YES      </w:t>
    </w:r>
    <w:r w:rsidRPr="000A5FBA">
      <w:rPr>
        <w:rFonts w:cs="Calibri"/>
        <w:b/>
        <w:sz w:val="24"/>
        <w:szCs w:val="24"/>
      </w:rPr>
      <w:sym w:font="Wingdings" w:char="F0A8"/>
    </w:r>
    <w:r>
      <w:rPr>
        <w:rFonts w:cs="Calibri"/>
        <w:b/>
        <w:sz w:val="24"/>
        <w:szCs w:val="24"/>
      </w:rPr>
      <w:t xml:space="preserve"> NO</w:t>
    </w:r>
  </w:p>
  <w:p w:rsidR="00722E38" w:rsidRDefault="00722E38" w:rsidP="00663296">
    <w:pPr>
      <w:pStyle w:val="Header"/>
      <w:tabs>
        <w:tab w:val="clear" w:pos="9360"/>
        <w:tab w:val="right" w:pos="9990"/>
      </w:tabs>
      <w:ind w:left="-630"/>
    </w:pPr>
  </w:p>
  <w:p w:rsidR="00722E38" w:rsidRPr="00946423" w:rsidRDefault="00722E38" w:rsidP="00537F80">
    <w:pPr>
      <w:pStyle w:val="Footer"/>
      <w:tabs>
        <w:tab w:val="clear" w:pos="9360"/>
        <w:tab w:val="right" w:pos="9990"/>
      </w:tabs>
      <w:ind w:left="-630" w:right="-630"/>
      <w:jc w:val="both"/>
      <w:rPr>
        <w:rFonts w:cs="Calibri"/>
        <w:sz w:val="20"/>
        <w:szCs w:val="20"/>
      </w:rPr>
    </w:pPr>
    <w:r w:rsidRPr="00946423">
      <w:rPr>
        <w:rFonts w:cs="Calibri"/>
        <w:b/>
        <w:sz w:val="20"/>
        <w:szCs w:val="20"/>
      </w:rPr>
      <w:t>Instructions:</w:t>
    </w:r>
    <w:r w:rsidRPr="00946423">
      <w:rPr>
        <w:rFonts w:cs="Calibri"/>
        <w:sz w:val="20"/>
        <w:szCs w:val="20"/>
      </w:rPr>
      <w:t xml:space="preserve"> </w:t>
    </w:r>
  </w:p>
  <w:p w:rsidR="00722E38" w:rsidRDefault="00722E38" w:rsidP="00BF743C">
    <w:pPr>
      <w:pStyle w:val="Footer"/>
      <w:tabs>
        <w:tab w:val="clear" w:pos="4680"/>
        <w:tab w:val="clear" w:pos="9360"/>
      </w:tabs>
      <w:ind w:left="-630"/>
      <w:jc w:val="both"/>
      <w:rPr>
        <w:rFonts w:cs="Calibri"/>
        <w:b/>
        <w:sz w:val="20"/>
        <w:szCs w:val="20"/>
        <w:u w:val="single"/>
      </w:rPr>
    </w:pPr>
    <w:r w:rsidRPr="00946423">
      <w:rPr>
        <w:rFonts w:cs="Calibri"/>
        <w:sz w:val="20"/>
        <w:szCs w:val="20"/>
      </w:rPr>
      <w:t xml:space="preserve">This checklist should be used for every </w:t>
    </w:r>
    <w:r w:rsidRPr="00946423">
      <w:rPr>
        <w:rFonts w:cs="Calibri"/>
        <w:b/>
        <w:sz w:val="20"/>
        <w:szCs w:val="20"/>
      </w:rPr>
      <w:t>scheduled</w:t>
    </w:r>
    <w:r w:rsidRPr="00946423">
      <w:rPr>
        <w:rFonts w:cs="Calibri"/>
        <w:sz w:val="20"/>
        <w:szCs w:val="20"/>
      </w:rPr>
      <w:t xml:space="preserve"> pelvic exam.  Clinically-indicated exams may be targeted and documented in chart notes only, or through use of this checklist as specified in site SOPs.</w:t>
    </w:r>
    <w:r w:rsidRPr="00946423" w:rsidDel="00110198">
      <w:rPr>
        <w:rFonts w:cs="Calibri"/>
        <w:sz w:val="20"/>
        <w:szCs w:val="20"/>
      </w:rPr>
      <w:t xml:space="preserve"> </w:t>
    </w:r>
    <w:r w:rsidRPr="00946423">
      <w:rPr>
        <w:rFonts w:cs="Calibri"/>
        <w:sz w:val="20"/>
        <w:szCs w:val="20"/>
      </w:rPr>
      <w:t xml:space="preserve">The “Required at visits” column indicates when the item is required during scheduled exams per-protocol. When an item is performed, complete “Staff Initials” cell. If not done but required, write “ND” and staff initials in “Staff Initials” cell, and provide more details in the chart notes as needed. Do not initial for other staff members.  If other staff members are not available to initial items themselves, write and initial/date a note documenting who completed the procedure, e.g., “done by {name}” or “done by nurse.” </w:t>
    </w:r>
    <w:r w:rsidRPr="00946423">
      <w:rPr>
        <w:rFonts w:cs="Calibri"/>
        <w:b/>
        <w:sz w:val="20"/>
        <w:szCs w:val="20"/>
        <w:u w:val="single"/>
      </w:rPr>
      <w:t>Samples must be collected in the order listed on the checklist.</w:t>
    </w:r>
  </w:p>
  <w:p w:rsidR="00722E38" w:rsidRDefault="00722E38" w:rsidP="00BF743C">
    <w:pPr>
      <w:pStyle w:val="Footer"/>
      <w:tabs>
        <w:tab w:val="clear" w:pos="4680"/>
        <w:tab w:val="clear" w:pos="9360"/>
      </w:tabs>
      <w:ind w:left="-630"/>
      <w:jc w:val="both"/>
      <w:rPr>
        <w:rFonts w:cs="Calibri"/>
        <w:b/>
        <w:sz w:val="20"/>
        <w:szCs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2E"/>
    <w:rsid w:val="000765DF"/>
    <w:rsid w:val="000A4D33"/>
    <w:rsid w:val="000A5FBA"/>
    <w:rsid w:val="00110198"/>
    <w:rsid w:val="001608FC"/>
    <w:rsid w:val="001A3929"/>
    <w:rsid w:val="001B551E"/>
    <w:rsid w:val="001E3428"/>
    <w:rsid w:val="00224369"/>
    <w:rsid w:val="0029488D"/>
    <w:rsid w:val="002A6C26"/>
    <w:rsid w:val="002C6E30"/>
    <w:rsid w:val="002D4A3F"/>
    <w:rsid w:val="0030708F"/>
    <w:rsid w:val="0031006F"/>
    <w:rsid w:val="00310FAD"/>
    <w:rsid w:val="00327977"/>
    <w:rsid w:val="00342F8E"/>
    <w:rsid w:val="003623B5"/>
    <w:rsid w:val="00392208"/>
    <w:rsid w:val="003B279B"/>
    <w:rsid w:val="003C162E"/>
    <w:rsid w:val="003D08BF"/>
    <w:rsid w:val="003D5EFB"/>
    <w:rsid w:val="003F7805"/>
    <w:rsid w:val="00455008"/>
    <w:rsid w:val="0046532C"/>
    <w:rsid w:val="004C19BC"/>
    <w:rsid w:val="004E156D"/>
    <w:rsid w:val="00516C32"/>
    <w:rsid w:val="00537F80"/>
    <w:rsid w:val="00562A7E"/>
    <w:rsid w:val="00575DE0"/>
    <w:rsid w:val="00594FED"/>
    <w:rsid w:val="0059600C"/>
    <w:rsid w:val="00597ED7"/>
    <w:rsid w:val="005A2EFB"/>
    <w:rsid w:val="005C2572"/>
    <w:rsid w:val="005C668E"/>
    <w:rsid w:val="005E2E41"/>
    <w:rsid w:val="005F05FE"/>
    <w:rsid w:val="00632A45"/>
    <w:rsid w:val="0063339F"/>
    <w:rsid w:val="00644DAD"/>
    <w:rsid w:val="00645D9E"/>
    <w:rsid w:val="00655EA1"/>
    <w:rsid w:val="00663296"/>
    <w:rsid w:val="00671002"/>
    <w:rsid w:val="006731BD"/>
    <w:rsid w:val="006A1BF0"/>
    <w:rsid w:val="006E5203"/>
    <w:rsid w:val="006F1B23"/>
    <w:rsid w:val="00722E38"/>
    <w:rsid w:val="00723CCF"/>
    <w:rsid w:val="00747B09"/>
    <w:rsid w:val="007E6D09"/>
    <w:rsid w:val="008227F3"/>
    <w:rsid w:val="00833F3C"/>
    <w:rsid w:val="008421A7"/>
    <w:rsid w:val="00844089"/>
    <w:rsid w:val="00860D80"/>
    <w:rsid w:val="00863E84"/>
    <w:rsid w:val="008912E4"/>
    <w:rsid w:val="008A3969"/>
    <w:rsid w:val="008B3C12"/>
    <w:rsid w:val="0090757E"/>
    <w:rsid w:val="0094502A"/>
    <w:rsid w:val="00945AB3"/>
    <w:rsid w:val="00946423"/>
    <w:rsid w:val="00963C02"/>
    <w:rsid w:val="00983309"/>
    <w:rsid w:val="009A2569"/>
    <w:rsid w:val="009B47F0"/>
    <w:rsid w:val="009B4A83"/>
    <w:rsid w:val="00A369D3"/>
    <w:rsid w:val="00A451C8"/>
    <w:rsid w:val="00AA3565"/>
    <w:rsid w:val="00AB07F4"/>
    <w:rsid w:val="00AB5A3B"/>
    <w:rsid w:val="00AC60A6"/>
    <w:rsid w:val="00AE3E9F"/>
    <w:rsid w:val="00AF4F53"/>
    <w:rsid w:val="00B3604F"/>
    <w:rsid w:val="00B6754D"/>
    <w:rsid w:val="00BA284A"/>
    <w:rsid w:val="00BF3D71"/>
    <w:rsid w:val="00BF743C"/>
    <w:rsid w:val="00C47220"/>
    <w:rsid w:val="00C7117A"/>
    <w:rsid w:val="00C90B6F"/>
    <w:rsid w:val="00D01A6F"/>
    <w:rsid w:val="00D20DD9"/>
    <w:rsid w:val="00D842B6"/>
    <w:rsid w:val="00DB21C1"/>
    <w:rsid w:val="00DC0C95"/>
    <w:rsid w:val="00DC3879"/>
    <w:rsid w:val="00DD216C"/>
    <w:rsid w:val="00DD626C"/>
    <w:rsid w:val="00DD657D"/>
    <w:rsid w:val="00DE1CC2"/>
    <w:rsid w:val="00DE40BA"/>
    <w:rsid w:val="00E27AE1"/>
    <w:rsid w:val="00E4350C"/>
    <w:rsid w:val="00EC1674"/>
    <w:rsid w:val="00F82875"/>
    <w:rsid w:val="00F9527B"/>
    <w:rsid w:val="00FB77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162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C162E"/>
    <w:rPr>
      <w:rFonts w:ascii="Calibri" w:eastAsia="Times New Roman" w:hAnsi="Calibri" w:cs="Times New Roman"/>
    </w:rPr>
  </w:style>
  <w:style w:type="paragraph" w:styleId="Footer">
    <w:name w:val="footer"/>
    <w:basedOn w:val="Normal"/>
    <w:link w:val="FooterChar"/>
    <w:rsid w:val="003C162E"/>
    <w:pPr>
      <w:tabs>
        <w:tab w:val="center" w:pos="4680"/>
        <w:tab w:val="right" w:pos="9360"/>
      </w:tabs>
      <w:spacing w:after="0" w:line="240" w:lineRule="auto"/>
    </w:pPr>
  </w:style>
  <w:style w:type="character" w:customStyle="1" w:styleId="FooterChar">
    <w:name w:val="Footer Char"/>
    <w:basedOn w:val="DefaultParagraphFont"/>
    <w:link w:val="Footer"/>
    <w:locked/>
    <w:rsid w:val="003C162E"/>
    <w:rPr>
      <w:rFonts w:ascii="Calibri" w:eastAsia="Times New Roman" w:hAnsi="Calibri" w:cs="Times New Roman"/>
    </w:rPr>
  </w:style>
  <w:style w:type="paragraph" w:styleId="BodyTextIndent">
    <w:name w:val="Body Text Indent"/>
    <w:basedOn w:val="Normal"/>
    <w:link w:val="BodyTextIndentChar"/>
    <w:uiPriority w:val="99"/>
    <w:rsid w:val="003C162E"/>
    <w:pPr>
      <w:spacing w:after="0" w:line="240" w:lineRule="auto"/>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3C162E"/>
    <w:rPr>
      <w:rFonts w:ascii="Times New Roman" w:hAnsi="Times New Roman" w:cs="Times New Roman"/>
      <w:sz w:val="24"/>
      <w:szCs w:val="24"/>
    </w:rPr>
  </w:style>
  <w:style w:type="character" w:styleId="CommentReference">
    <w:name w:val="annotation reference"/>
    <w:basedOn w:val="DefaultParagraphFont"/>
    <w:uiPriority w:val="99"/>
    <w:semiHidden/>
    <w:rsid w:val="0029488D"/>
    <w:rPr>
      <w:rFonts w:cs="Times New Roman"/>
      <w:sz w:val="16"/>
      <w:szCs w:val="16"/>
    </w:rPr>
  </w:style>
  <w:style w:type="paragraph" w:styleId="CommentText">
    <w:name w:val="annotation text"/>
    <w:basedOn w:val="Normal"/>
    <w:link w:val="CommentTextChar"/>
    <w:uiPriority w:val="99"/>
    <w:semiHidden/>
    <w:rsid w:val="0029488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9488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29488D"/>
    <w:rPr>
      <w:b/>
      <w:bCs/>
    </w:rPr>
  </w:style>
  <w:style w:type="character" w:customStyle="1" w:styleId="CommentSubjectChar">
    <w:name w:val="Comment Subject Char"/>
    <w:basedOn w:val="CommentTextChar"/>
    <w:link w:val="CommentSubject"/>
    <w:uiPriority w:val="99"/>
    <w:semiHidden/>
    <w:locked/>
    <w:rsid w:val="0029488D"/>
    <w:rPr>
      <w:rFonts w:ascii="Calibri" w:eastAsia="Times New Roman" w:hAnsi="Calibri" w:cs="Times New Roman"/>
      <w:b/>
      <w:bCs/>
      <w:sz w:val="20"/>
      <w:szCs w:val="20"/>
    </w:rPr>
  </w:style>
  <w:style w:type="paragraph" w:styleId="BalloonText">
    <w:name w:val="Balloon Text"/>
    <w:basedOn w:val="Normal"/>
    <w:link w:val="BalloonTextChar"/>
    <w:uiPriority w:val="99"/>
    <w:semiHidden/>
    <w:rsid w:val="00294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88D"/>
    <w:rPr>
      <w:rFonts w:ascii="Tahoma" w:eastAsia="Times New Roman" w:hAnsi="Tahoma" w:cs="Tahoma"/>
      <w:sz w:val="16"/>
      <w:szCs w:val="16"/>
    </w:rPr>
  </w:style>
  <w:style w:type="paragraph" w:styleId="Revision">
    <w:name w:val="Revision"/>
    <w:hidden/>
    <w:uiPriority w:val="99"/>
    <w:semiHidden/>
    <w:rsid w:val="00307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162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C162E"/>
    <w:rPr>
      <w:rFonts w:ascii="Calibri" w:eastAsia="Times New Roman" w:hAnsi="Calibri" w:cs="Times New Roman"/>
    </w:rPr>
  </w:style>
  <w:style w:type="paragraph" w:styleId="Footer">
    <w:name w:val="footer"/>
    <w:basedOn w:val="Normal"/>
    <w:link w:val="FooterChar"/>
    <w:rsid w:val="003C162E"/>
    <w:pPr>
      <w:tabs>
        <w:tab w:val="center" w:pos="4680"/>
        <w:tab w:val="right" w:pos="9360"/>
      </w:tabs>
      <w:spacing w:after="0" w:line="240" w:lineRule="auto"/>
    </w:pPr>
  </w:style>
  <w:style w:type="character" w:customStyle="1" w:styleId="FooterChar">
    <w:name w:val="Footer Char"/>
    <w:basedOn w:val="DefaultParagraphFont"/>
    <w:link w:val="Footer"/>
    <w:locked/>
    <w:rsid w:val="003C162E"/>
    <w:rPr>
      <w:rFonts w:ascii="Calibri" w:eastAsia="Times New Roman" w:hAnsi="Calibri" w:cs="Times New Roman"/>
    </w:rPr>
  </w:style>
  <w:style w:type="paragraph" w:styleId="BodyTextIndent">
    <w:name w:val="Body Text Indent"/>
    <w:basedOn w:val="Normal"/>
    <w:link w:val="BodyTextIndentChar"/>
    <w:uiPriority w:val="99"/>
    <w:rsid w:val="003C162E"/>
    <w:pPr>
      <w:spacing w:after="0" w:line="240" w:lineRule="auto"/>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3C162E"/>
    <w:rPr>
      <w:rFonts w:ascii="Times New Roman" w:hAnsi="Times New Roman" w:cs="Times New Roman"/>
      <w:sz w:val="24"/>
      <w:szCs w:val="24"/>
    </w:rPr>
  </w:style>
  <w:style w:type="character" w:styleId="CommentReference">
    <w:name w:val="annotation reference"/>
    <w:basedOn w:val="DefaultParagraphFont"/>
    <w:uiPriority w:val="99"/>
    <w:semiHidden/>
    <w:rsid w:val="0029488D"/>
    <w:rPr>
      <w:rFonts w:cs="Times New Roman"/>
      <w:sz w:val="16"/>
      <w:szCs w:val="16"/>
    </w:rPr>
  </w:style>
  <w:style w:type="paragraph" w:styleId="CommentText">
    <w:name w:val="annotation text"/>
    <w:basedOn w:val="Normal"/>
    <w:link w:val="CommentTextChar"/>
    <w:uiPriority w:val="99"/>
    <w:semiHidden/>
    <w:rsid w:val="0029488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9488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29488D"/>
    <w:rPr>
      <w:b/>
      <w:bCs/>
    </w:rPr>
  </w:style>
  <w:style w:type="character" w:customStyle="1" w:styleId="CommentSubjectChar">
    <w:name w:val="Comment Subject Char"/>
    <w:basedOn w:val="CommentTextChar"/>
    <w:link w:val="CommentSubject"/>
    <w:uiPriority w:val="99"/>
    <w:semiHidden/>
    <w:locked/>
    <w:rsid w:val="0029488D"/>
    <w:rPr>
      <w:rFonts w:ascii="Calibri" w:eastAsia="Times New Roman" w:hAnsi="Calibri" w:cs="Times New Roman"/>
      <w:b/>
      <w:bCs/>
      <w:sz w:val="20"/>
      <w:szCs w:val="20"/>
    </w:rPr>
  </w:style>
  <w:style w:type="paragraph" w:styleId="BalloonText">
    <w:name w:val="Balloon Text"/>
    <w:basedOn w:val="Normal"/>
    <w:link w:val="BalloonTextChar"/>
    <w:uiPriority w:val="99"/>
    <w:semiHidden/>
    <w:rsid w:val="00294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88D"/>
    <w:rPr>
      <w:rFonts w:ascii="Tahoma" w:eastAsia="Times New Roman" w:hAnsi="Tahoma" w:cs="Tahoma"/>
      <w:sz w:val="16"/>
      <w:szCs w:val="16"/>
    </w:rPr>
  </w:style>
  <w:style w:type="paragraph" w:styleId="Revision">
    <w:name w:val="Revision"/>
    <w:hidden/>
    <w:uiPriority w:val="99"/>
    <w:semiHidden/>
    <w:rsid w:val="00307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Johnson (US - DC)</dc:creator>
  <cp:lastModifiedBy>Sherri Johnson (US - DC)</cp:lastModifiedBy>
  <cp:revision>2</cp:revision>
  <dcterms:created xsi:type="dcterms:W3CDTF">2014-05-22T01:04:00Z</dcterms:created>
  <dcterms:modified xsi:type="dcterms:W3CDTF">2014-05-22T01:04:00Z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-1195752298</vt:i4>
  </property>
  <property fmtid="{D5CDD505-2E9C-101B-9397-08002B2CF9AE}" pid="3" name="_NewReviewCycle">
    <vt:lpwstr/>
  </property>
  <property fmtid="{D5CDD505-2E9C-101B-9397-08002B2CF9AE}" pid="4" name="_EmailSubject">
    <vt:lpwstr>MTN-024 SSP Webpage posting</vt:lpwstr>
  </property>
  <property fmtid="{D5CDD505-2E9C-101B-9397-08002B2CF9AE}" pid="5" name="_AuthorEmail">
    <vt:lpwstr>SJohnson@fhi360.org</vt:lpwstr>
  </property>
  <property fmtid="{D5CDD505-2E9C-101B-9397-08002B2CF9AE}" pid="6" name="_AuthorEmailDisplayName">
    <vt:lpwstr>Sherri Johnson</vt:lpwstr>
  </property>
</Properties>
</file>